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5691" w:rsidRDefault="007D5691" w:rsidP="007D5691">
      <w:pPr>
        <w:jc w:val="center"/>
        <w:rPr>
          <w:rFonts w:ascii="標楷體" w:eastAsia="標楷體" w:hAnsi="標楷體"/>
          <w:sz w:val="28"/>
          <w:szCs w:val="28"/>
        </w:rPr>
      </w:pPr>
      <w:r w:rsidRPr="0026462B">
        <w:rPr>
          <w:rFonts w:ascii="標楷體" w:eastAsia="標楷體" w:hAnsi="標楷體" w:hint="eastAsia"/>
          <w:sz w:val="28"/>
          <w:szCs w:val="28"/>
        </w:rPr>
        <w:t>國立聯合大學工業設計學系教學實</w:t>
      </w:r>
      <w:r w:rsidRPr="0026462B">
        <w:rPr>
          <w:rFonts w:ascii="標楷體" w:eastAsia="標楷體" w:hAnsi="標楷體" w:hint="eastAsia"/>
          <w:b/>
          <w:color w:val="FF0000"/>
          <w:sz w:val="28"/>
          <w:szCs w:val="28"/>
          <w:u w:val="single"/>
        </w:rPr>
        <w:t>踐研究</w:t>
      </w:r>
      <w:r w:rsidRPr="0026462B">
        <w:rPr>
          <w:rFonts w:ascii="標楷體" w:eastAsia="標楷體" w:hAnsi="標楷體" w:hint="eastAsia"/>
          <w:sz w:val="28"/>
          <w:szCs w:val="28"/>
        </w:rPr>
        <w:t>升等要點</w:t>
      </w:r>
    </w:p>
    <w:p w:rsidR="00CB4F95" w:rsidRDefault="00CB4F95" w:rsidP="00CB4F95">
      <w:pPr>
        <w:jc w:val="right"/>
        <w:rPr>
          <w:rFonts w:ascii="標楷體" w:eastAsia="標楷體" w:hAnsi="標楷體"/>
          <w:color w:val="000000"/>
          <w:sz w:val="16"/>
          <w:szCs w:val="12"/>
        </w:rPr>
      </w:pPr>
      <w:r w:rsidRPr="008656AB">
        <w:rPr>
          <w:rFonts w:ascii="標楷體" w:eastAsia="標楷體" w:hAnsi="標楷體" w:hint="eastAsia"/>
          <w:color w:val="000000"/>
          <w:sz w:val="16"/>
          <w:szCs w:val="12"/>
        </w:rPr>
        <w:t>經1</w:t>
      </w:r>
      <w:r w:rsidR="0021060B">
        <w:rPr>
          <w:rFonts w:ascii="標楷體" w:eastAsia="標楷體" w:hAnsi="標楷體" w:hint="eastAsia"/>
          <w:color w:val="000000"/>
          <w:sz w:val="16"/>
          <w:szCs w:val="12"/>
        </w:rPr>
        <w:t>10</w:t>
      </w:r>
      <w:r w:rsidRPr="008656AB">
        <w:rPr>
          <w:rFonts w:ascii="標楷體" w:eastAsia="標楷體" w:hAnsi="標楷體" w:hint="eastAsia"/>
          <w:color w:val="000000"/>
          <w:sz w:val="16"/>
          <w:szCs w:val="12"/>
        </w:rPr>
        <w:t>年</w:t>
      </w:r>
      <w:r w:rsidR="0021060B">
        <w:rPr>
          <w:rFonts w:ascii="標楷體" w:eastAsia="標楷體" w:hAnsi="標楷體" w:hint="eastAsia"/>
          <w:color w:val="000000"/>
          <w:sz w:val="16"/>
          <w:szCs w:val="12"/>
        </w:rPr>
        <w:t>3</w:t>
      </w:r>
      <w:r w:rsidRPr="008656AB">
        <w:rPr>
          <w:rFonts w:ascii="標楷體" w:eastAsia="標楷體" w:hAnsi="標楷體" w:hint="eastAsia"/>
          <w:color w:val="000000"/>
          <w:sz w:val="16"/>
          <w:szCs w:val="12"/>
        </w:rPr>
        <w:t>月</w:t>
      </w:r>
      <w:r w:rsidR="00C9329F">
        <w:rPr>
          <w:rFonts w:ascii="標楷體" w:eastAsia="標楷體" w:hAnsi="標楷體" w:hint="eastAsia"/>
          <w:color w:val="000000"/>
          <w:sz w:val="16"/>
          <w:szCs w:val="12"/>
        </w:rPr>
        <w:t>10</w:t>
      </w:r>
      <w:r w:rsidRPr="008656AB">
        <w:rPr>
          <w:rFonts w:ascii="標楷體" w:eastAsia="標楷體" w:hAnsi="標楷體" w:hint="eastAsia"/>
          <w:color w:val="000000"/>
          <w:sz w:val="16"/>
          <w:szCs w:val="12"/>
        </w:rPr>
        <w:t>日</w:t>
      </w:r>
      <w:r w:rsidR="0021060B">
        <w:rPr>
          <w:rFonts w:ascii="標楷體" w:eastAsia="標楷體" w:hAnsi="標楷體" w:hint="eastAsia"/>
          <w:color w:val="000000"/>
          <w:sz w:val="16"/>
          <w:szCs w:val="12"/>
        </w:rPr>
        <w:t>109</w:t>
      </w:r>
      <w:r w:rsidRPr="008656AB">
        <w:rPr>
          <w:rFonts w:ascii="標楷體" w:eastAsia="標楷體" w:hAnsi="標楷體" w:hint="eastAsia"/>
          <w:color w:val="000000"/>
          <w:sz w:val="16"/>
          <w:szCs w:val="12"/>
        </w:rPr>
        <w:t>學年度第</w:t>
      </w:r>
      <w:r w:rsidR="00FF2558">
        <w:rPr>
          <w:rFonts w:ascii="標楷體" w:eastAsia="標楷體" w:hAnsi="標楷體" w:hint="eastAsia"/>
          <w:color w:val="000000"/>
          <w:sz w:val="16"/>
          <w:szCs w:val="12"/>
        </w:rPr>
        <w:t>2</w:t>
      </w:r>
      <w:r w:rsidRPr="008656AB">
        <w:rPr>
          <w:rFonts w:ascii="標楷體" w:eastAsia="標楷體" w:hAnsi="標楷體" w:hint="eastAsia"/>
          <w:color w:val="000000"/>
          <w:sz w:val="16"/>
          <w:szCs w:val="12"/>
        </w:rPr>
        <w:t>學期</w:t>
      </w:r>
      <w:r w:rsidR="0021060B">
        <w:rPr>
          <w:rFonts w:ascii="標楷體" w:eastAsia="標楷體" w:hAnsi="標楷體" w:hint="eastAsia"/>
          <w:color w:val="000000"/>
          <w:sz w:val="16"/>
          <w:szCs w:val="12"/>
        </w:rPr>
        <w:t>系</w:t>
      </w:r>
      <w:r w:rsidR="00FF2558">
        <w:rPr>
          <w:rFonts w:ascii="標楷體" w:eastAsia="標楷體" w:hAnsi="標楷體" w:hint="eastAsia"/>
          <w:color w:val="000000"/>
          <w:sz w:val="16"/>
          <w:szCs w:val="12"/>
        </w:rPr>
        <w:t>教評</w:t>
      </w:r>
      <w:r w:rsidR="0021060B">
        <w:rPr>
          <w:rFonts w:ascii="標楷體" w:eastAsia="標楷體" w:hAnsi="標楷體" w:hint="eastAsia"/>
          <w:color w:val="000000"/>
          <w:sz w:val="16"/>
          <w:szCs w:val="12"/>
        </w:rPr>
        <w:t>會議</w:t>
      </w:r>
      <w:r w:rsidRPr="008656AB">
        <w:rPr>
          <w:rFonts w:ascii="標楷體" w:eastAsia="標楷體" w:hAnsi="標楷體" w:hint="eastAsia"/>
          <w:color w:val="000000"/>
          <w:sz w:val="16"/>
          <w:szCs w:val="12"/>
        </w:rPr>
        <w:t>第</w:t>
      </w:r>
      <w:r w:rsidR="00C9329F">
        <w:rPr>
          <w:rFonts w:ascii="標楷體" w:eastAsia="標楷體" w:hAnsi="標楷體" w:hint="eastAsia"/>
          <w:color w:val="000000"/>
          <w:sz w:val="16"/>
          <w:szCs w:val="12"/>
        </w:rPr>
        <w:t>2</w:t>
      </w:r>
      <w:r w:rsidRPr="008656AB">
        <w:rPr>
          <w:rFonts w:ascii="標楷體" w:eastAsia="標楷體" w:hAnsi="標楷體" w:hint="eastAsia"/>
          <w:color w:val="000000"/>
          <w:sz w:val="16"/>
          <w:szCs w:val="12"/>
        </w:rPr>
        <w:t>次會議通過</w:t>
      </w:r>
    </w:p>
    <w:p w:rsidR="00FF2558" w:rsidRDefault="00FF2558" w:rsidP="00CB4F95">
      <w:pPr>
        <w:jc w:val="right"/>
        <w:rPr>
          <w:rFonts w:ascii="標楷體" w:eastAsia="標楷體" w:hAnsi="標楷體"/>
          <w:color w:val="000000"/>
          <w:sz w:val="16"/>
          <w:szCs w:val="12"/>
        </w:rPr>
      </w:pPr>
      <w:r w:rsidRPr="00FF2558">
        <w:rPr>
          <w:rFonts w:ascii="標楷體" w:eastAsia="標楷體" w:hAnsi="標楷體" w:hint="eastAsia"/>
          <w:color w:val="000000"/>
          <w:sz w:val="16"/>
          <w:szCs w:val="12"/>
        </w:rPr>
        <w:t>經110年3月</w:t>
      </w:r>
      <w:r>
        <w:rPr>
          <w:rFonts w:ascii="標楷體" w:eastAsia="標楷體" w:hAnsi="標楷體" w:hint="eastAsia"/>
          <w:color w:val="000000"/>
          <w:sz w:val="16"/>
          <w:szCs w:val="12"/>
        </w:rPr>
        <w:t>24</w:t>
      </w:r>
      <w:r w:rsidRPr="00FF2558">
        <w:rPr>
          <w:rFonts w:ascii="標楷體" w:eastAsia="標楷體" w:hAnsi="標楷體" w:hint="eastAsia"/>
          <w:color w:val="000000"/>
          <w:sz w:val="16"/>
          <w:szCs w:val="12"/>
        </w:rPr>
        <w:t>日109學年度第2學期系</w:t>
      </w:r>
      <w:proofErr w:type="gramStart"/>
      <w:r>
        <w:rPr>
          <w:rFonts w:ascii="標楷體" w:eastAsia="標楷體" w:hAnsi="標楷體" w:hint="eastAsia"/>
          <w:color w:val="000000"/>
          <w:sz w:val="16"/>
          <w:szCs w:val="12"/>
        </w:rPr>
        <w:t>務</w:t>
      </w:r>
      <w:proofErr w:type="gramEnd"/>
      <w:r w:rsidRPr="00FF2558">
        <w:rPr>
          <w:rFonts w:ascii="標楷體" w:eastAsia="標楷體" w:hAnsi="標楷體" w:hint="eastAsia"/>
          <w:color w:val="000000"/>
          <w:sz w:val="16"/>
          <w:szCs w:val="12"/>
        </w:rPr>
        <w:t>會議第</w:t>
      </w:r>
      <w:r>
        <w:rPr>
          <w:rFonts w:ascii="標楷體" w:eastAsia="標楷體" w:hAnsi="標楷體" w:hint="eastAsia"/>
          <w:color w:val="000000"/>
          <w:sz w:val="16"/>
          <w:szCs w:val="12"/>
        </w:rPr>
        <w:t>3</w:t>
      </w:r>
      <w:r w:rsidRPr="00FF2558">
        <w:rPr>
          <w:rFonts w:ascii="標楷體" w:eastAsia="標楷體" w:hAnsi="標楷體" w:hint="eastAsia"/>
          <w:color w:val="000000"/>
          <w:sz w:val="16"/>
          <w:szCs w:val="12"/>
        </w:rPr>
        <w:t>次會議</w:t>
      </w:r>
      <w:r>
        <w:rPr>
          <w:rFonts w:ascii="標楷體" w:eastAsia="標楷體" w:hAnsi="標楷體" w:hint="eastAsia"/>
          <w:color w:val="000000"/>
          <w:sz w:val="16"/>
          <w:szCs w:val="12"/>
        </w:rPr>
        <w:t>修正後</w:t>
      </w:r>
      <w:r w:rsidRPr="00FF2558">
        <w:rPr>
          <w:rFonts w:ascii="標楷體" w:eastAsia="標楷體" w:hAnsi="標楷體" w:hint="eastAsia"/>
          <w:color w:val="000000"/>
          <w:sz w:val="16"/>
          <w:szCs w:val="12"/>
        </w:rPr>
        <w:t>通過</w:t>
      </w:r>
    </w:p>
    <w:p w:rsidR="004E2AE2" w:rsidRDefault="004E2AE2" w:rsidP="00CB4F95">
      <w:pPr>
        <w:jc w:val="right"/>
        <w:rPr>
          <w:rFonts w:ascii="標楷體" w:eastAsia="標楷體" w:hAnsi="標楷體"/>
          <w:color w:val="000000"/>
          <w:sz w:val="16"/>
          <w:szCs w:val="12"/>
        </w:rPr>
      </w:pPr>
      <w:r>
        <w:rPr>
          <w:rFonts w:ascii="標楷體" w:eastAsia="標楷體" w:hAnsi="標楷體" w:hint="eastAsia"/>
          <w:color w:val="000000"/>
          <w:sz w:val="16"/>
          <w:szCs w:val="12"/>
        </w:rPr>
        <w:t>經110年4月28日109學</w:t>
      </w:r>
      <w:bookmarkStart w:id="0" w:name="_GoBack"/>
      <w:bookmarkEnd w:id="0"/>
      <w:r>
        <w:rPr>
          <w:rFonts w:ascii="標楷體" w:eastAsia="標楷體" w:hAnsi="標楷體" w:hint="eastAsia"/>
          <w:color w:val="000000"/>
          <w:sz w:val="16"/>
          <w:szCs w:val="12"/>
        </w:rPr>
        <w:t>年度第2學期第3次院教評會議通過</w:t>
      </w:r>
    </w:p>
    <w:p w:rsidR="005B2FC0" w:rsidRPr="005B2FC0" w:rsidRDefault="005B2FC0" w:rsidP="00CB4F95">
      <w:pPr>
        <w:jc w:val="right"/>
        <w:rPr>
          <w:rFonts w:ascii="標楷體" w:eastAsia="標楷體" w:hAnsi="標楷體"/>
          <w:color w:val="FF0000"/>
          <w:sz w:val="16"/>
          <w:szCs w:val="12"/>
        </w:rPr>
      </w:pPr>
      <w:r w:rsidRPr="005B2FC0">
        <w:rPr>
          <w:rFonts w:ascii="標楷體" w:eastAsia="標楷體" w:hAnsi="標楷體" w:hint="eastAsia"/>
          <w:color w:val="FF0000"/>
          <w:sz w:val="16"/>
          <w:szCs w:val="12"/>
        </w:rPr>
        <w:t>經11</w:t>
      </w:r>
      <w:r w:rsidRPr="005B2FC0">
        <w:rPr>
          <w:rFonts w:ascii="標楷體" w:eastAsia="標楷體" w:hAnsi="標楷體"/>
          <w:color w:val="FF0000"/>
          <w:sz w:val="16"/>
          <w:szCs w:val="12"/>
        </w:rPr>
        <w:t>2</w:t>
      </w:r>
      <w:r w:rsidRPr="005B2FC0">
        <w:rPr>
          <w:rFonts w:ascii="標楷體" w:eastAsia="標楷體" w:hAnsi="標楷體" w:hint="eastAsia"/>
          <w:color w:val="FF0000"/>
          <w:sz w:val="16"/>
          <w:szCs w:val="12"/>
        </w:rPr>
        <w:t>年4月</w:t>
      </w:r>
      <w:r w:rsidRPr="005B2FC0">
        <w:rPr>
          <w:rFonts w:ascii="標楷體" w:eastAsia="標楷體" w:hAnsi="標楷體"/>
          <w:color w:val="FF0000"/>
          <w:sz w:val="16"/>
          <w:szCs w:val="12"/>
        </w:rPr>
        <w:t>19</w:t>
      </w:r>
      <w:r w:rsidRPr="005B2FC0">
        <w:rPr>
          <w:rFonts w:ascii="標楷體" w:eastAsia="標楷體" w:hAnsi="標楷體" w:hint="eastAsia"/>
          <w:color w:val="FF0000"/>
          <w:sz w:val="16"/>
          <w:szCs w:val="12"/>
        </w:rPr>
        <w:t>日1</w:t>
      </w:r>
      <w:r w:rsidRPr="005B2FC0">
        <w:rPr>
          <w:rFonts w:ascii="標楷體" w:eastAsia="標楷體" w:hAnsi="標楷體"/>
          <w:color w:val="FF0000"/>
          <w:sz w:val="16"/>
          <w:szCs w:val="12"/>
        </w:rPr>
        <w:t>11</w:t>
      </w:r>
      <w:r w:rsidRPr="005B2FC0">
        <w:rPr>
          <w:rFonts w:ascii="標楷體" w:eastAsia="標楷體" w:hAnsi="標楷體" w:hint="eastAsia"/>
          <w:color w:val="FF0000"/>
          <w:sz w:val="16"/>
          <w:szCs w:val="12"/>
        </w:rPr>
        <w:t>學年度第2學期第</w:t>
      </w:r>
      <w:r w:rsidRPr="005B2FC0">
        <w:rPr>
          <w:rFonts w:ascii="標楷體" w:eastAsia="標楷體" w:hAnsi="標楷體"/>
          <w:color w:val="FF0000"/>
          <w:sz w:val="16"/>
          <w:szCs w:val="12"/>
        </w:rPr>
        <w:t>4</w:t>
      </w:r>
      <w:r w:rsidRPr="005B2FC0">
        <w:rPr>
          <w:rFonts w:ascii="標楷體" w:eastAsia="標楷體" w:hAnsi="標楷體" w:hint="eastAsia"/>
          <w:color w:val="FF0000"/>
          <w:sz w:val="16"/>
          <w:szCs w:val="12"/>
        </w:rPr>
        <w:t>次系教評會議通過</w:t>
      </w:r>
    </w:p>
    <w:p w:rsidR="00CB4F95" w:rsidRPr="00932A6A" w:rsidRDefault="00CB4F95" w:rsidP="00CB4F95">
      <w:pPr>
        <w:spacing w:line="240" w:lineRule="atLeast"/>
        <w:ind w:left="480" w:hangingChars="200" w:hanging="480"/>
        <w:rPr>
          <w:rFonts w:ascii="標楷體" w:eastAsia="標楷體" w:hAnsi="標楷體"/>
        </w:rPr>
      </w:pPr>
      <w:r w:rsidRPr="00932A6A">
        <w:rPr>
          <w:rFonts w:ascii="標楷體" w:eastAsia="標楷體" w:hAnsi="標楷體" w:hint="eastAsia"/>
        </w:rPr>
        <w:t>一、</w:t>
      </w:r>
      <w:r w:rsidR="007D5691" w:rsidRPr="00B125A0">
        <w:rPr>
          <w:rFonts w:ascii="標楷體" w:eastAsia="標楷體" w:hAnsi="標楷體" w:hint="eastAsia"/>
          <w:color w:val="000000" w:themeColor="text1"/>
        </w:rPr>
        <w:t>國立聯合大學</w:t>
      </w:r>
      <w:r w:rsidR="007D5691" w:rsidRPr="00D903B7">
        <w:rPr>
          <w:rFonts w:ascii="標楷體" w:eastAsia="標楷體" w:hAnsi="標楷體" w:hint="eastAsia"/>
          <w:color w:val="000000" w:themeColor="text1"/>
        </w:rPr>
        <w:t>工業設計學系（以下簡稱本系）</w:t>
      </w:r>
      <w:r w:rsidR="007D5691" w:rsidRPr="00B125A0">
        <w:rPr>
          <w:rFonts w:ascii="標楷體" w:eastAsia="標楷體" w:hAnsi="標楷體" w:hint="eastAsia"/>
          <w:color w:val="000000" w:themeColor="text1"/>
        </w:rPr>
        <w:t>為發展高等教育多元化，精進教師專業分工，特依本校教師</w:t>
      </w:r>
      <w:proofErr w:type="gramStart"/>
      <w:r w:rsidR="007D5691" w:rsidRPr="00B125A0">
        <w:rPr>
          <w:rFonts w:ascii="標楷體" w:eastAsia="標楷體" w:hAnsi="標楷體" w:hint="eastAsia"/>
          <w:color w:val="000000" w:themeColor="text1"/>
        </w:rPr>
        <w:t>聘任暨升等</w:t>
      </w:r>
      <w:proofErr w:type="gramEnd"/>
      <w:r w:rsidR="007D5691" w:rsidRPr="00B125A0">
        <w:rPr>
          <w:rFonts w:ascii="標楷體" w:eastAsia="標楷體" w:hAnsi="標楷體" w:hint="eastAsia"/>
          <w:color w:val="000000" w:themeColor="text1"/>
        </w:rPr>
        <w:t>審查辦法第九條第一項規定、及國立聯合大學教師教學實</w:t>
      </w:r>
      <w:r w:rsidR="007D5691" w:rsidRPr="00BD25FA">
        <w:rPr>
          <w:rFonts w:ascii="標楷體" w:eastAsia="標楷體" w:hAnsi="標楷體" w:hint="eastAsia"/>
          <w:b/>
          <w:color w:val="FF0000"/>
          <w:szCs w:val="28"/>
          <w:u w:val="single"/>
        </w:rPr>
        <w:t>踐研究</w:t>
      </w:r>
      <w:r w:rsidR="007D5691" w:rsidRPr="00B125A0">
        <w:rPr>
          <w:rFonts w:ascii="標楷體" w:eastAsia="標楷體" w:hAnsi="標楷體" w:hint="eastAsia"/>
          <w:color w:val="000000" w:themeColor="text1"/>
        </w:rPr>
        <w:t>升等要點以及國立聯合大學設計學院教師升等審查辦法第五條，訂定「</w:t>
      </w:r>
      <w:r w:rsidR="007D5691" w:rsidRPr="00D903B7">
        <w:rPr>
          <w:rFonts w:ascii="標楷體" w:eastAsia="標楷體" w:hAnsi="標楷體" w:hint="eastAsia"/>
        </w:rPr>
        <w:t>國立聯合大學工業設計學系</w:t>
      </w:r>
      <w:r w:rsidR="007D5691" w:rsidRPr="00B125A0">
        <w:rPr>
          <w:rFonts w:ascii="標楷體" w:eastAsia="標楷體" w:hAnsi="標楷體" w:hint="eastAsia"/>
          <w:color w:val="000000" w:themeColor="text1"/>
        </w:rPr>
        <w:t>教師教學實</w:t>
      </w:r>
      <w:r w:rsidR="007D5691" w:rsidRPr="00BD25FA">
        <w:rPr>
          <w:rFonts w:ascii="標楷體" w:eastAsia="標楷體" w:hAnsi="標楷體" w:hint="eastAsia"/>
          <w:b/>
          <w:color w:val="FF0000"/>
          <w:szCs w:val="28"/>
          <w:u w:val="single"/>
        </w:rPr>
        <w:t>踐研究</w:t>
      </w:r>
      <w:r w:rsidR="007D5691" w:rsidRPr="00B125A0">
        <w:rPr>
          <w:rFonts w:ascii="標楷體" w:eastAsia="標楷體" w:hAnsi="標楷體" w:hint="eastAsia"/>
          <w:color w:val="000000" w:themeColor="text1"/>
        </w:rPr>
        <w:t>升等要點」（以下簡稱本要點）。</w:t>
      </w:r>
    </w:p>
    <w:p w:rsidR="00CB4F95" w:rsidRPr="00932A6A" w:rsidRDefault="00CB4F95" w:rsidP="00CB4F95">
      <w:pPr>
        <w:spacing w:line="240" w:lineRule="atLeast"/>
        <w:ind w:left="480" w:hangingChars="200" w:hanging="480"/>
        <w:rPr>
          <w:rFonts w:ascii="標楷體" w:eastAsia="標楷體" w:hAnsi="標楷體"/>
        </w:rPr>
      </w:pPr>
      <w:r w:rsidRPr="00932A6A">
        <w:rPr>
          <w:rFonts w:ascii="標楷體" w:eastAsia="標楷體" w:hAnsi="標楷體" w:hint="eastAsia"/>
        </w:rPr>
        <w:t>二、</w:t>
      </w:r>
      <w:r w:rsidR="007D5691" w:rsidRPr="00932A6A">
        <w:rPr>
          <w:rFonts w:ascii="標楷體" w:eastAsia="標楷體" w:hAnsi="標楷體" w:hint="eastAsia"/>
        </w:rPr>
        <w:t>本</w:t>
      </w:r>
      <w:r w:rsidR="007D5691">
        <w:rPr>
          <w:rFonts w:ascii="標楷體" w:eastAsia="標楷體" w:hAnsi="標楷體" w:hint="eastAsia"/>
        </w:rPr>
        <w:t>系</w:t>
      </w:r>
      <w:r w:rsidR="007D5691" w:rsidRPr="00932A6A">
        <w:rPr>
          <w:rFonts w:ascii="標楷體" w:eastAsia="標楷體" w:hAnsi="標楷體" w:hint="eastAsia"/>
        </w:rPr>
        <w:t>教學實</w:t>
      </w:r>
      <w:r w:rsidR="007D5691" w:rsidRPr="00BD25FA">
        <w:rPr>
          <w:rFonts w:ascii="標楷體" w:eastAsia="標楷體" w:hAnsi="標楷體" w:hint="eastAsia"/>
          <w:b/>
          <w:color w:val="FF0000"/>
          <w:szCs w:val="28"/>
          <w:u w:val="single"/>
        </w:rPr>
        <w:t>踐研究</w:t>
      </w:r>
      <w:r w:rsidR="007D5691" w:rsidRPr="00932A6A">
        <w:rPr>
          <w:rFonts w:ascii="標楷體" w:eastAsia="標楷體" w:hAnsi="標楷體" w:hint="eastAsia"/>
        </w:rPr>
        <w:t>升等分為「</w:t>
      </w:r>
      <w:r w:rsidR="007D5691" w:rsidRPr="00BD25FA">
        <w:rPr>
          <w:rFonts w:ascii="標楷體" w:eastAsia="標楷體" w:hAnsi="標楷體" w:hint="eastAsia"/>
          <w:b/>
          <w:color w:val="FF0000"/>
          <w:u w:val="single"/>
        </w:rPr>
        <w:t>專門著作</w:t>
      </w:r>
      <w:r w:rsidR="007D5691" w:rsidRPr="00932A6A">
        <w:rPr>
          <w:rFonts w:ascii="標楷體" w:eastAsia="標楷體" w:hAnsi="標楷體" w:hint="eastAsia"/>
        </w:rPr>
        <w:t>升等」、「</w:t>
      </w:r>
      <w:r w:rsidR="007D5691" w:rsidRPr="00BD25FA">
        <w:rPr>
          <w:rFonts w:ascii="標楷體" w:eastAsia="標楷體" w:hAnsi="標楷體" w:hint="eastAsia"/>
          <w:b/>
          <w:color w:val="FF0000"/>
          <w:u w:val="single"/>
        </w:rPr>
        <w:t>技術報告</w:t>
      </w:r>
      <w:r w:rsidR="007D5691" w:rsidRPr="00932A6A">
        <w:rPr>
          <w:rFonts w:ascii="標楷體" w:eastAsia="標楷體" w:hAnsi="標楷體" w:hint="eastAsia"/>
        </w:rPr>
        <w:t>升等」兩類型，得依據教師個人專業領域選擇適用之升等類型</w:t>
      </w:r>
      <w:r w:rsidRPr="00932A6A">
        <w:rPr>
          <w:rFonts w:ascii="標楷體" w:eastAsia="標楷體" w:hAnsi="標楷體" w:hint="eastAsia"/>
        </w:rPr>
        <w:t>。</w:t>
      </w:r>
    </w:p>
    <w:p w:rsidR="00DB00EC" w:rsidRPr="00B125A0" w:rsidRDefault="00CB4F95" w:rsidP="00DB00EC">
      <w:pPr>
        <w:kinsoku w:val="0"/>
        <w:wordWrap w:val="0"/>
        <w:overflowPunct w:val="0"/>
        <w:spacing w:line="400" w:lineRule="exact"/>
        <w:ind w:left="480" w:hangingChars="200" w:hanging="480"/>
        <w:jc w:val="both"/>
        <w:rPr>
          <w:rFonts w:eastAsia="標楷體"/>
          <w:spacing w:val="-12"/>
        </w:rPr>
      </w:pPr>
      <w:r w:rsidRPr="00932A6A">
        <w:rPr>
          <w:rFonts w:ascii="標楷體" w:eastAsia="標楷體" w:hAnsi="標楷體" w:hint="eastAsia"/>
        </w:rPr>
        <w:t>三、</w:t>
      </w:r>
      <w:bookmarkStart w:id="1" w:name="_Hlk132812795"/>
      <w:r w:rsidR="00DB00EC" w:rsidRPr="00B125A0">
        <w:rPr>
          <w:rFonts w:eastAsia="標楷體" w:hint="eastAsia"/>
          <w:spacing w:val="-12"/>
        </w:rPr>
        <w:t>本</w:t>
      </w:r>
      <w:r w:rsidR="00DB00EC">
        <w:rPr>
          <w:rFonts w:eastAsia="標楷體" w:hint="eastAsia"/>
          <w:spacing w:val="-12"/>
        </w:rPr>
        <w:t>系</w:t>
      </w:r>
      <w:r w:rsidR="00DB00EC" w:rsidRPr="00B125A0">
        <w:rPr>
          <w:rFonts w:eastAsia="標楷體" w:hint="eastAsia"/>
          <w:spacing w:val="-12"/>
        </w:rPr>
        <w:t>專任教師除須符合教育人員任用條例及本校教師</w:t>
      </w:r>
      <w:proofErr w:type="gramStart"/>
      <w:r w:rsidR="00DB00EC" w:rsidRPr="00B125A0">
        <w:rPr>
          <w:rFonts w:eastAsia="標楷體" w:hint="eastAsia"/>
          <w:spacing w:val="-12"/>
        </w:rPr>
        <w:t>聘任暨升等</w:t>
      </w:r>
      <w:proofErr w:type="gramEnd"/>
      <w:r w:rsidR="00DB00EC" w:rsidRPr="00B125A0">
        <w:rPr>
          <w:rFonts w:eastAsia="標楷體" w:hint="eastAsia"/>
          <w:spacing w:val="-12"/>
        </w:rPr>
        <w:t>審查辦法規定之升等資格外，任教本校年資至少</w:t>
      </w:r>
      <w:r w:rsidR="00DB00EC" w:rsidRPr="00B125A0">
        <w:rPr>
          <w:rFonts w:eastAsia="標楷體"/>
          <w:spacing w:val="-12"/>
        </w:rPr>
        <w:t>3</w:t>
      </w:r>
      <w:r w:rsidR="00DB00EC" w:rsidRPr="00B125A0">
        <w:rPr>
          <w:rFonts w:eastAsia="標楷體" w:hint="eastAsia"/>
          <w:spacing w:val="-12"/>
        </w:rPr>
        <w:t>年以上，且資格</w:t>
      </w:r>
      <w:proofErr w:type="gramStart"/>
      <w:r w:rsidR="00DB00EC" w:rsidRPr="00B125A0">
        <w:rPr>
          <w:rFonts w:eastAsia="標楷體" w:hint="eastAsia"/>
          <w:spacing w:val="-12"/>
        </w:rPr>
        <w:t>條件均各</w:t>
      </w:r>
      <w:proofErr w:type="gramEnd"/>
      <w:r w:rsidR="00DB00EC" w:rsidRPr="00B125A0">
        <w:rPr>
          <w:rFonts w:eastAsia="標楷體" w:hint="eastAsia"/>
          <w:spacing w:val="-12"/>
        </w:rPr>
        <w:t>須符合以下第（一）款其中之一目與第（二）款之其中一目，始得申請以教學實</w:t>
      </w:r>
      <w:r w:rsidR="00DB00EC" w:rsidRPr="00BD25FA">
        <w:rPr>
          <w:rFonts w:ascii="標楷體" w:eastAsia="標楷體" w:hAnsi="標楷體" w:hint="eastAsia"/>
          <w:b/>
          <w:color w:val="FF0000"/>
          <w:szCs w:val="28"/>
        </w:rPr>
        <w:t>踐研究</w:t>
      </w:r>
      <w:r w:rsidR="00DB00EC" w:rsidRPr="00B125A0">
        <w:rPr>
          <w:rFonts w:eastAsia="標楷體" w:hint="eastAsia"/>
          <w:spacing w:val="-12"/>
        </w:rPr>
        <w:t>升等。</w:t>
      </w:r>
    </w:p>
    <w:p w:rsidR="00DB00EC" w:rsidRPr="00B125A0" w:rsidRDefault="00DB00EC" w:rsidP="00DB00EC">
      <w:pPr>
        <w:kinsoku w:val="0"/>
        <w:wordWrap w:val="0"/>
        <w:overflowPunct w:val="0"/>
        <w:spacing w:line="400" w:lineRule="exact"/>
        <w:ind w:left="432" w:hangingChars="200" w:hanging="432"/>
        <w:jc w:val="both"/>
        <w:rPr>
          <w:rFonts w:eastAsia="標楷體"/>
          <w:spacing w:val="-12"/>
        </w:rPr>
      </w:pPr>
      <w:r w:rsidRPr="00B125A0">
        <w:rPr>
          <w:rFonts w:eastAsia="標楷體"/>
          <w:spacing w:val="-12"/>
        </w:rPr>
        <w:t>(</w:t>
      </w:r>
      <w:proofErr w:type="gramStart"/>
      <w:r w:rsidRPr="00B125A0">
        <w:rPr>
          <w:rFonts w:eastAsia="標楷體"/>
          <w:spacing w:val="-12"/>
        </w:rPr>
        <w:t>一</w:t>
      </w:r>
      <w:proofErr w:type="gramEnd"/>
      <w:r w:rsidRPr="00B125A0">
        <w:rPr>
          <w:rFonts w:eastAsia="標楷體"/>
          <w:spacing w:val="-12"/>
        </w:rPr>
        <w:t>)</w:t>
      </w:r>
    </w:p>
    <w:p w:rsidR="00DB00EC" w:rsidRPr="00B125A0" w:rsidRDefault="00DB00EC" w:rsidP="00DB00EC">
      <w:pPr>
        <w:kinsoku w:val="0"/>
        <w:wordWrap w:val="0"/>
        <w:overflowPunct w:val="0"/>
        <w:spacing w:line="400" w:lineRule="exact"/>
        <w:ind w:left="432" w:hangingChars="200" w:hanging="432"/>
        <w:jc w:val="both"/>
        <w:rPr>
          <w:rFonts w:eastAsia="標楷體"/>
          <w:spacing w:val="-12"/>
        </w:rPr>
      </w:pPr>
      <w:r w:rsidRPr="00B125A0">
        <w:rPr>
          <w:rFonts w:eastAsia="標楷體"/>
          <w:spacing w:val="-12"/>
        </w:rPr>
        <w:t>1.</w:t>
      </w:r>
      <w:r w:rsidRPr="00B125A0">
        <w:rPr>
          <w:rFonts w:eastAsia="標楷體"/>
          <w:spacing w:val="-12"/>
        </w:rPr>
        <w:t>申請升等之前</w:t>
      </w:r>
      <w:r w:rsidRPr="00B125A0">
        <w:rPr>
          <w:rFonts w:eastAsia="標楷體"/>
          <w:spacing w:val="-12"/>
        </w:rPr>
        <w:t>6</w:t>
      </w:r>
      <w:r w:rsidRPr="00B125A0">
        <w:rPr>
          <w:rFonts w:eastAsia="標楷體"/>
          <w:spacing w:val="-12"/>
        </w:rPr>
        <w:t>學</w:t>
      </w:r>
      <w:r w:rsidRPr="00B125A0">
        <w:rPr>
          <w:rFonts w:eastAsia="標楷體" w:hint="eastAsia"/>
          <w:spacing w:val="-12"/>
        </w:rPr>
        <w:t>年度內，累積</w:t>
      </w:r>
      <w:r w:rsidRPr="00B125A0">
        <w:rPr>
          <w:rFonts w:eastAsia="標楷體"/>
          <w:spacing w:val="-12"/>
        </w:rPr>
        <w:t>6</w:t>
      </w:r>
      <w:r w:rsidRPr="00B125A0">
        <w:rPr>
          <w:rFonts w:eastAsia="標楷體"/>
          <w:spacing w:val="-12"/>
        </w:rPr>
        <w:t>學期之教學評</w:t>
      </w:r>
      <w:r w:rsidRPr="00B125A0">
        <w:rPr>
          <w:rFonts w:eastAsia="標楷體" w:hint="eastAsia"/>
          <w:spacing w:val="-12"/>
        </w:rPr>
        <w:t>量結果高於或等於該學期同系教師或全校教師之總平均。</w:t>
      </w:r>
    </w:p>
    <w:p w:rsidR="00DB00EC" w:rsidRPr="00B125A0" w:rsidRDefault="00DB00EC" w:rsidP="00DB00EC">
      <w:pPr>
        <w:kinsoku w:val="0"/>
        <w:wordWrap w:val="0"/>
        <w:overflowPunct w:val="0"/>
        <w:spacing w:line="400" w:lineRule="exact"/>
        <w:ind w:left="432" w:hangingChars="200" w:hanging="432"/>
        <w:jc w:val="both"/>
        <w:rPr>
          <w:rFonts w:eastAsia="標楷體"/>
          <w:spacing w:val="-12"/>
        </w:rPr>
      </w:pPr>
      <w:r w:rsidRPr="00B125A0">
        <w:rPr>
          <w:rFonts w:eastAsia="標楷體"/>
          <w:spacing w:val="-12"/>
        </w:rPr>
        <w:t>2.</w:t>
      </w:r>
      <w:r w:rsidRPr="00B125A0">
        <w:rPr>
          <w:rFonts w:eastAsia="標楷體"/>
          <w:spacing w:val="-12"/>
        </w:rPr>
        <w:t>申請升等之前</w:t>
      </w:r>
      <w:r w:rsidRPr="00B125A0">
        <w:rPr>
          <w:rFonts w:eastAsia="標楷體"/>
          <w:spacing w:val="-12"/>
        </w:rPr>
        <w:t>6</w:t>
      </w:r>
      <w:r w:rsidRPr="00B125A0">
        <w:rPr>
          <w:rFonts w:eastAsia="標楷體"/>
          <w:spacing w:val="-12"/>
        </w:rPr>
        <w:t>學</w:t>
      </w:r>
      <w:r w:rsidRPr="00B125A0">
        <w:rPr>
          <w:rFonts w:eastAsia="標楷體" w:hint="eastAsia"/>
          <w:spacing w:val="-12"/>
        </w:rPr>
        <w:t>年度內獲校級教學優良教師獎項</w:t>
      </w:r>
      <w:r w:rsidRPr="00B125A0">
        <w:rPr>
          <w:rFonts w:eastAsia="標楷體"/>
          <w:spacing w:val="-12"/>
        </w:rPr>
        <w:t>2</w:t>
      </w:r>
      <w:r w:rsidRPr="00B125A0">
        <w:rPr>
          <w:rFonts w:eastAsia="標楷體"/>
          <w:spacing w:val="-12"/>
        </w:rPr>
        <w:t>次，或教育部頒發之教學績優相關獎項</w:t>
      </w:r>
      <w:r w:rsidRPr="00B125A0">
        <w:rPr>
          <w:rFonts w:eastAsia="標楷體"/>
          <w:spacing w:val="-12"/>
        </w:rPr>
        <w:t>1</w:t>
      </w:r>
      <w:r w:rsidRPr="00B125A0">
        <w:rPr>
          <w:rFonts w:eastAsia="標楷體"/>
          <w:spacing w:val="-12"/>
        </w:rPr>
        <w:t>次。</w:t>
      </w:r>
    </w:p>
    <w:p w:rsidR="00DB00EC" w:rsidRPr="00B125A0" w:rsidRDefault="00DB00EC" w:rsidP="00DB00EC">
      <w:pPr>
        <w:kinsoku w:val="0"/>
        <w:wordWrap w:val="0"/>
        <w:overflowPunct w:val="0"/>
        <w:spacing w:line="400" w:lineRule="exact"/>
        <w:ind w:left="432" w:hangingChars="200" w:hanging="432"/>
        <w:jc w:val="both"/>
        <w:rPr>
          <w:rFonts w:eastAsia="標楷體"/>
          <w:spacing w:val="-12"/>
        </w:rPr>
      </w:pPr>
      <w:r w:rsidRPr="00B125A0">
        <w:rPr>
          <w:rFonts w:eastAsia="標楷體"/>
          <w:spacing w:val="-12"/>
        </w:rPr>
        <w:t>(</w:t>
      </w:r>
      <w:r w:rsidRPr="00B125A0">
        <w:rPr>
          <w:rFonts w:eastAsia="標楷體"/>
          <w:spacing w:val="-12"/>
        </w:rPr>
        <w:t>二</w:t>
      </w:r>
      <w:r w:rsidRPr="00B125A0">
        <w:rPr>
          <w:rFonts w:eastAsia="標楷體"/>
          <w:spacing w:val="-12"/>
        </w:rPr>
        <w:t>)</w:t>
      </w:r>
    </w:p>
    <w:p w:rsidR="00DB00EC" w:rsidRPr="00B125A0" w:rsidRDefault="00DB00EC" w:rsidP="00DB00EC">
      <w:pPr>
        <w:kinsoku w:val="0"/>
        <w:wordWrap w:val="0"/>
        <w:overflowPunct w:val="0"/>
        <w:spacing w:line="400" w:lineRule="exact"/>
        <w:ind w:left="432" w:hangingChars="200" w:hanging="432"/>
        <w:jc w:val="both"/>
        <w:rPr>
          <w:rFonts w:eastAsia="標楷體"/>
          <w:spacing w:val="-12"/>
        </w:rPr>
      </w:pPr>
      <w:r w:rsidRPr="00B125A0">
        <w:rPr>
          <w:rFonts w:eastAsia="標楷體"/>
          <w:spacing w:val="-12"/>
        </w:rPr>
        <w:t>1.</w:t>
      </w:r>
      <w:r w:rsidRPr="00B125A0">
        <w:rPr>
          <w:rFonts w:eastAsia="標楷體"/>
          <w:spacing w:val="-12"/>
        </w:rPr>
        <w:t>至少</w:t>
      </w:r>
      <w:r w:rsidRPr="00B125A0">
        <w:rPr>
          <w:rFonts w:eastAsia="標楷體"/>
          <w:spacing w:val="-12"/>
        </w:rPr>
        <w:t>3</w:t>
      </w:r>
      <w:r w:rsidRPr="00B125A0">
        <w:rPr>
          <w:rFonts w:eastAsia="標楷體"/>
          <w:spacing w:val="-12"/>
        </w:rPr>
        <w:t>次</w:t>
      </w:r>
      <w:r w:rsidRPr="00B125A0">
        <w:rPr>
          <w:rFonts w:eastAsia="標楷體" w:hint="eastAsia"/>
          <w:spacing w:val="-12"/>
        </w:rPr>
        <w:t>不同科目之教學成果發表，每次繳交下列</w:t>
      </w:r>
      <w:r w:rsidRPr="00B125A0">
        <w:rPr>
          <w:rFonts w:eastAsia="標楷體"/>
          <w:spacing w:val="-12"/>
        </w:rPr>
        <w:t>2</w:t>
      </w:r>
      <w:r w:rsidRPr="00B125A0">
        <w:rPr>
          <w:rFonts w:eastAsia="標楷體"/>
          <w:spacing w:val="-12"/>
        </w:rPr>
        <w:t>種檔案。</w:t>
      </w:r>
    </w:p>
    <w:p w:rsidR="00DB00EC" w:rsidRPr="00B125A0" w:rsidRDefault="00DB00EC" w:rsidP="00DB00EC">
      <w:pPr>
        <w:kinsoku w:val="0"/>
        <w:wordWrap w:val="0"/>
        <w:overflowPunct w:val="0"/>
        <w:spacing w:line="400" w:lineRule="exact"/>
        <w:ind w:left="432" w:hangingChars="200" w:hanging="432"/>
        <w:jc w:val="both"/>
        <w:rPr>
          <w:rFonts w:eastAsia="標楷體"/>
          <w:spacing w:val="-12"/>
        </w:rPr>
      </w:pPr>
      <w:r w:rsidRPr="00B125A0">
        <w:rPr>
          <w:rFonts w:eastAsia="標楷體"/>
          <w:spacing w:val="-12"/>
        </w:rPr>
        <w:t>(1)</w:t>
      </w:r>
      <w:r w:rsidRPr="00B125A0">
        <w:rPr>
          <w:rFonts w:eastAsia="標楷體"/>
          <w:spacing w:val="-12"/>
        </w:rPr>
        <w:t>教學成果發表影像檔：學期間教師實際課堂授課教學影帶，或教學成果發表會之影像。以一堂課</w:t>
      </w:r>
      <w:r w:rsidRPr="00B125A0">
        <w:rPr>
          <w:rFonts w:eastAsia="標楷體"/>
          <w:spacing w:val="-12"/>
        </w:rPr>
        <w:t>50</w:t>
      </w:r>
      <w:r w:rsidRPr="00B125A0">
        <w:rPr>
          <w:rFonts w:eastAsia="標楷體"/>
          <w:spacing w:val="-12"/>
        </w:rPr>
        <w:t>分鐘為原則，且</w:t>
      </w:r>
      <w:r w:rsidRPr="00B125A0">
        <w:rPr>
          <w:rFonts w:eastAsia="標楷體" w:hint="eastAsia"/>
          <w:spacing w:val="-12"/>
        </w:rPr>
        <w:t>不得剪接，燒錄成光碟。</w:t>
      </w:r>
    </w:p>
    <w:p w:rsidR="00DB00EC" w:rsidRPr="00B125A0" w:rsidRDefault="00DB00EC" w:rsidP="00DB00EC">
      <w:pPr>
        <w:kinsoku w:val="0"/>
        <w:wordWrap w:val="0"/>
        <w:overflowPunct w:val="0"/>
        <w:spacing w:line="400" w:lineRule="exact"/>
        <w:ind w:left="432" w:hangingChars="200" w:hanging="432"/>
        <w:jc w:val="both"/>
        <w:rPr>
          <w:rFonts w:eastAsia="標楷體"/>
          <w:spacing w:val="-12"/>
        </w:rPr>
      </w:pPr>
      <w:r w:rsidRPr="00B125A0">
        <w:rPr>
          <w:rFonts w:eastAsia="標楷體"/>
          <w:spacing w:val="-12"/>
        </w:rPr>
        <w:t>(2)</w:t>
      </w:r>
      <w:r w:rsidRPr="00B125A0">
        <w:rPr>
          <w:rFonts w:eastAsia="標楷體"/>
          <w:spacing w:val="-12"/>
        </w:rPr>
        <w:t>教學</w:t>
      </w:r>
      <w:r w:rsidRPr="00B125A0">
        <w:rPr>
          <w:rFonts w:eastAsia="標楷體" w:hint="eastAsia"/>
          <w:spacing w:val="-12"/>
        </w:rPr>
        <w:t>歷程檔案：拍攝教學影帶課程科目之教學設計（含目標、教學方法與策略、評量方式等）、學生學習成果分析、教學成果發表會之相關成果與回饋、或教師教學之省思，以</w:t>
      </w:r>
      <w:proofErr w:type="gramStart"/>
      <w:r w:rsidRPr="00B125A0">
        <w:rPr>
          <w:rFonts w:eastAsia="標楷體" w:hint="eastAsia"/>
          <w:spacing w:val="-12"/>
        </w:rPr>
        <w:t>Ａ</w:t>
      </w:r>
      <w:proofErr w:type="gramEnd"/>
      <w:r w:rsidRPr="00B125A0">
        <w:rPr>
          <w:rFonts w:eastAsia="標楷體"/>
          <w:spacing w:val="-12"/>
        </w:rPr>
        <w:t>4</w:t>
      </w:r>
      <w:r w:rsidRPr="00B125A0">
        <w:rPr>
          <w:rFonts w:eastAsia="標楷體"/>
          <w:spacing w:val="-12"/>
        </w:rPr>
        <w:t>紙張規格大小之資</w:t>
      </w:r>
      <w:r w:rsidRPr="00B125A0">
        <w:rPr>
          <w:rFonts w:eastAsia="標楷體" w:hint="eastAsia"/>
          <w:spacing w:val="-12"/>
        </w:rPr>
        <w:t>料冊或印刷裝訂成冊繳交。</w:t>
      </w:r>
    </w:p>
    <w:p w:rsidR="00DB00EC" w:rsidRPr="00B125A0" w:rsidRDefault="00DB00EC" w:rsidP="00DB00EC">
      <w:pPr>
        <w:kinsoku w:val="0"/>
        <w:wordWrap w:val="0"/>
        <w:overflowPunct w:val="0"/>
        <w:spacing w:line="400" w:lineRule="exact"/>
        <w:ind w:left="432" w:hangingChars="200" w:hanging="432"/>
        <w:jc w:val="both"/>
        <w:rPr>
          <w:rFonts w:eastAsia="標楷體"/>
          <w:spacing w:val="-12"/>
        </w:rPr>
      </w:pPr>
      <w:r w:rsidRPr="00B125A0">
        <w:rPr>
          <w:rFonts w:eastAsia="標楷體"/>
          <w:spacing w:val="-12"/>
        </w:rPr>
        <w:t>2.</w:t>
      </w:r>
      <w:r w:rsidRPr="00B125A0">
        <w:rPr>
          <w:rFonts w:eastAsia="標楷體"/>
          <w:spacing w:val="-12"/>
        </w:rPr>
        <w:t>近</w:t>
      </w:r>
      <w:r w:rsidRPr="00B125A0">
        <w:rPr>
          <w:rFonts w:eastAsia="標楷體" w:hint="eastAsia"/>
          <w:spacing w:val="-12"/>
        </w:rPr>
        <w:t>年發表教學實</w:t>
      </w:r>
      <w:r w:rsidRPr="00372166">
        <w:rPr>
          <w:rFonts w:eastAsia="標楷體" w:hint="eastAsia"/>
          <w:b/>
          <w:color w:val="FF0000"/>
          <w:spacing w:val="-12"/>
          <w:u w:val="single"/>
        </w:rPr>
        <w:t>踐研究</w:t>
      </w:r>
      <w:r w:rsidRPr="00B125A0">
        <w:rPr>
          <w:rFonts w:eastAsia="標楷體" w:hint="eastAsia"/>
          <w:spacing w:val="-12"/>
        </w:rPr>
        <w:t>成果報告、教學實</w:t>
      </w:r>
      <w:r w:rsidRPr="00BD25FA">
        <w:rPr>
          <w:rFonts w:ascii="標楷體" w:eastAsia="標楷體" w:hAnsi="標楷體" w:hint="eastAsia"/>
          <w:b/>
          <w:color w:val="FF0000"/>
          <w:szCs w:val="28"/>
          <w:u w:val="single"/>
        </w:rPr>
        <w:t>踐研究著作</w:t>
      </w:r>
      <w:r w:rsidRPr="00B125A0">
        <w:rPr>
          <w:rFonts w:eastAsia="標楷體" w:hint="eastAsia"/>
          <w:spacing w:val="-12"/>
        </w:rPr>
        <w:t>、作品、成就證明或技術報告等，累積至一定程度者。</w:t>
      </w:r>
    </w:p>
    <w:bookmarkEnd w:id="1"/>
    <w:p w:rsidR="007D5691" w:rsidRPr="00DB00EC" w:rsidRDefault="007D5691" w:rsidP="00DB00EC">
      <w:pPr>
        <w:spacing w:line="240" w:lineRule="atLeast"/>
        <w:ind w:left="480" w:hangingChars="200" w:hanging="480"/>
        <w:rPr>
          <w:rFonts w:ascii="標楷體" w:eastAsia="標楷體" w:hAnsi="標楷體"/>
        </w:rPr>
      </w:pPr>
    </w:p>
    <w:p w:rsidR="00CB4F95" w:rsidRPr="00932A6A" w:rsidRDefault="00CB4F95" w:rsidP="007D5691">
      <w:pPr>
        <w:spacing w:line="240" w:lineRule="atLeast"/>
        <w:ind w:left="480" w:hangingChars="200" w:hanging="480"/>
        <w:rPr>
          <w:rFonts w:ascii="標楷體" w:eastAsia="標楷體" w:hAnsi="標楷體"/>
        </w:rPr>
      </w:pPr>
      <w:r w:rsidRPr="00932A6A">
        <w:rPr>
          <w:rFonts w:ascii="標楷體" w:eastAsia="標楷體" w:hAnsi="標楷體" w:hint="eastAsia"/>
        </w:rPr>
        <w:t>四、</w:t>
      </w:r>
      <w:r w:rsidR="00DB00EC" w:rsidRPr="00B125A0">
        <w:rPr>
          <w:rFonts w:eastAsia="標楷體" w:hint="eastAsia"/>
          <w:spacing w:val="-12"/>
        </w:rPr>
        <w:t>以「教學實</w:t>
      </w:r>
      <w:r w:rsidR="00DB00EC" w:rsidRPr="00BD25FA">
        <w:rPr>
          <w:rFonts w:eastAsia="標楷體" w:hint="eastAsia"/>
          <w:b/>
          <w:color w:val="FF0000"/>
          <w:spacing w:val="-12"/>
          <w:u w:val="single"/>
        </w:rPr>
        <w:t>踐研究</w:t>
      </w:r>
      <w:r w:rsidR="00DB00EC" w:rsidRPr="00B125A0">
        <w:rPr>
          <w:rFonts w:eastAsia="標楷體" w:hint="eastAsia"/>
          <w:spacing w:val="-12"/>
        </w:rPr>
        <w:t>」升等者，須附書面報告，內容</w:t>
      </w:r>
      <w:r w:rsidR="00DB00EC" w:rsidRPr="00BD25FA">
        <w:rPr>
          <w:rFonts w:eastAsia="標楷體" w:hint="eastAsia"/>
          <w:b/>
          <w:color w:val="FF0000"/>
          <w:spacing w:val="-12"/>
          <w:u w:val="single"/>
        </w:rPr>
        <w:t>應說明教師於取得前</w:t>
      </w:r>
      <w:r w:rsidR="00DB00EC">
        <w:rPr>
          <w:rFonts w:eastAsia="標楷體" w:hint="eastAsia"/>
          <w:b/>
          <w:color w:val="FF0000"/>
          <w:spacing w:val="-12"/>
          <w:u w:val="single"/>
        </w:rPr>
        <w:t>一</w:t>
      </w:r>
      <w:r w:rsidR="00DB00EC" w:rsidRPr="00BD25FA">
        <w:rPr>
          <w:rFonts w:eastAsia="標楷體" w:hint="eastAsia"/>
          <w:b/>
          <w:color w:val="FF0000"/>
          <w:spacing w:val="-12"/>
          <w:u w:val="single"/>
        </w:rPr>
        <w:t>等級教師資格後至本次申請等級間，在課程設計、教材、教法、教具、科技媒體運用、評量工具運用等方式，採取適當之研究方法驗證成效之歷程，具有創新、改進或延伸應用之具體研究</w:t>
      </w:r>
      <w:r w:rsidR="00DB00EC" w:rsidRPr="00BD25FA">
        <w:rPr>
          <w:rFonts w:eastAsia="標楷體" w:hint="eastAsia"/>
          <w:b/>
          <w:color w:val="FF0000"/>
          <w:spacing w:val="-12"/>
          <w:u w:val="single"/>
        </w:rPr>
        <w:t>(</w:t>
      </w:r>
      <w:r w:rsidR="00DB00EC" w:rsidRPr="00BD25FA">
        <w:rPr>
          <w:rFonts w:eastAsia="標楷體" w:hint="eastAsia"/>
          <w:b/>
          <w:color w:val="FF0000"/>
          <w:spacing w:val="-12"/>
          <w:u w:val="single"/>
        </w:rPr>
        <w:t>發</w:t>
      </w:r>
      <w:r w:rsidR="00DB00EC" w:rsidRPr="00BD25FA">
        <w:rPr>
          <w:rFonts w:eastAsia="標楷體" w:hint="eastAsia"/>
          <w:b/>
          <w:color w:val="FF0000"/>
          <w:spacing w:val="-12"/>
          <w:u w:val="single"/>
        </w:rPr>
        <w:t>)</w:t>
      </w:r>
      <w:r w:rsidR="00DB00EC" w:rsidRPr="00BD25FA">
        <w:rPr>
          <w:rFonts w:eastAsia="標楷體" w:hint="eastAsia"/>
          <w:b/>
          <w:color w:val="FF0000"/>
          <w:spacing w:val="-12"/>
          <w:u w:val="single"/>
        </w:rPr>
        <w:t>成果。</w:t>
      </w:r>
    </w:p>
    <w:p w:rsidR="00DB00EC" w:rsidRPr="00DB00EC" w:rsidRDefault="00DB00EC" w:rsidP="00DB00EC">
      <w:pPr>
        <w:kinsoku w:val="0"/>
        <w:wordWrap w:val="0"/>
        <w:overflowPunct w:val="0"/>
        <w:spacing w:line="400" w:lineRule="exact"/>
        <w:ind w:left="432" w:hangingChars="200" w:hanging="432"/>
        <w:jc w:val="both"/>
        <w:rPr>
          <w:rFonts w:ascii="標楷體" w:eastAsia="標楷體" w:hAnsi="標楷體" w:cs="SimSun"/>
          <w:b/>
          <w:color w:val="FF0000"/>
          <w:spacing w:val="-12"/>
          <w:kern w:val="0"/>
          <w:u w:val="single"/>
        </w:rPr>
      </w:pPr>
      <w:r w:rsidRPr="00DB00EC">
        <w:rPr>
          <w:rFonts w:ascii="標楷體" w:eastAsia="標楷體" w:hAnsi="標楷體" w:cs="SimSun" w:hint="eastAsia"/>
          <w:b/>
          <w:color w:val="FF0000"/>
          <w:spacing w:val="-12"/>
          <w:kern w:val="0"/>
          <w:u w:val="single"/>
        </w:rPr>
        <w:t>五、以教學實踐研究升等之代表著作審查項目如下</w:t>
      </w:r>
      <w:r w:rsidRPr="00DB00EC">
        <w:rPr>
          <w:rFonts w:ascii="標楷體" w:eastAsia="標楷體" w:hAnsi="標楷體" w:cs="SimSun"/>
          <w:b/>
          <w:color w:val="FF0000"/>
          <w:spacing w:val="-12"/>
          <w:kern w:val="0"/>
          <w:u w:val="single"/>
        </w:rPr>
        <w:t>:</w:t>
      </w:r>
    </w:p>
    <w:p w:rsidR="00DB00EC" w:rsidRPr="00DB00EC" w:rsidRDefault="00DB00EC" w:rsidP="00DB00EC">
      <w:pPr>
        <w:kinsoku w:val="0"/>
        <w:wordWrap w:val="0"/>
        <w:overflowPunct w:val="0"/>
        <w:autoSpaceDE w:val="0"/>
        <w:autoSpaceDN w:val="0"/>
        <w:spacing w:line="400" w:lineRule="exact"/>
        <w:ind w:left="432" w:hangingChars="200" w:hanging="432"/>
        <w:jc w:val="both"/>
        <w:rPr>
          <w:rFonts w:ascii="標楷體" w:eastAsia="標楷體" w:hAnsi="標楷體" w:cs="SimSun"/>
          <w:b/>
          <w:color w:val="FF0000"/>
          <w:spacing w:val="-12"/>
          <w:kern w:val="0"/>
          <w:u w:val="single"/>
        </w:rPr>
      </w:pPr>
      <w:r w:rsidRPr="00DB00EC">
        <w:rPr>
          <w:rFonts w:ascii="標楷體" w:eastAsia="標楷體" w:hAnsi="標楷體" w:cs="SimSun"/>
          <w:b/>
          <w:color w:val="FF0000"/>
          <w:spacing w:val="-12"/>
          <w:kern w:val="0"/>
          <w:u w:val="single"/>
        </w:rPr>
        <w:lastRenderedPageBreak/>
        <w:t>(</w:t>
      </w:r>
      <w:proofErr w:type="gramStart"/>
      <w:r w:rsidRPr="00DB00EC">
        <w:rPr>
          <w:rFonts w:ascii="標楷體" w:eastAsia="標楷體" w:hAnsi="標楷體" w:cs="SimSun"/>
          <w:b/>
          <w:color w:val="FF0000"/>
          <w:spacing w:val="-12"/>
          <w:kern w:val="0"/>
          <w:u w:val="single"/>
        </w:rPr>
        <w:t>一</w:t>
      </w:r>
      <w:proofErr w:type="gramEnd"/>
      <w:r w:rsidRPr="00DB00EC">
        <w:rPr>
          <w:rFonts w:ascii="標楷體" w:eastAsia="標楷體" w:hAnsi="標楷體" w:cs="SimSun"/>
          <w:b/>
          <w:color w:val="FF0000"/>
          <w:spacing w:val="-12"/>
          <w:kern w:val="0"/>
          <w:u w:val="single"/>
        </w:rPr>
        <w:t xml:space="preserve">)「專門著作升等」升等類型審查項目如下:  </w:t>
      </w:r>
    </w:p>
    <w:p w:rsidR="00DB00EC" w:rsidRPr="00DB00EC" w:rsidRDefault="00DB00EC" w:rsidP="00DB00EC">
      <w:pPr>
        <w:kinsoku w:val="0"/>
        <w:wordWrap w:val="0"/>
        <w:overflowPunct w:val="0"/>
        <w:autoSpaceDE w:val="0"/>
        <w:autoSpaceDN w:val="0"/>
        <w:spacing w:line="400" w:lineRule="exact"/>
        <w:ind w:left="432" w:hangingChars="200" w:hanging="432"/>
        <w:jc w:val="both"/>
        <w:rPr>
          <w:rFonts w:ascii="標楷體" w:eastAsia="標楷體" w:hAnsi="標楷體" w:cs="SimSun"/>
          <w:b/>
          <w:color w:val="FF0000"/>
          <w:spacing w:val="-12"/>
          <w:kern w:val="0"/>
          <w:u w:val="single"/>
        </w:rPr>
      </w:pPr>
      <w:r w:rsidRPr="00DB00EC">
        <w:rPr>
          <w:rFonts w:ascii="標楷體" w:eastAsia="標楷體" w:hAnsi="標楷體" w:cs="SimSun"/>
          <w:b/>
          <w:color w:val="FF0000"/>
          <w:spacing w:val="-12"/>
          <w:kern w:val="0"/>
          <w:u w:val="single"/>
        </w:rPr>
        <w:t>1.研究動機與主題:教學實踐研究理念與研究背景之探討與</w:t>
      </w:r>
      <w:r w:rsidRPr="00DB00EC">
        <w:rPr>
          <w:rFonts w:ascii="標楷體" w:eastAsia="標楷體" w:hAnsi="標楷體" w:cs="SimSun" w:hint="eastAsia"/>
          <w:b/>
          <w:color w:val="FF0000"/>
          <w:spacing w:val="-12"/>
          <w:kern w:val="0"/>
          <w:u w:val="single"/>
        </w:rPr>
        <w:t>重要性。</w:t>
      </w:r>
    </w:p>
    <w:p w:rsidR="00DB00EC" w:rsidRPr="00DB00EC" w:rsidRDefault="00DB00EC" w:rsidP="00DB00EC">
      <w:pPr>
        <w:kinsoku w:val="0"/>
        <w:wordWrap w:val="0"/>
        <w:overflowPunct w:val="0"/>
        <w:autoSpaceDE w:val="0"/>
        <w:autoSpaceDN w:val="0"/>
        <w:spacing w:line="400" w:lineRule="exact"/>
        <w:ind w:left="432" w:hangingChars="200" w:hanging="432"/>
        <w:jc w:val="both"/>
        <w:rPr>
          <w:rFonts w:ascii="標楷體" w:eastAsia="標楷體" w:hAnsi="標楷體" w:cs="SimSun"/>
          <w:b/>
          <w:color w:val="FF0000"/>
          <w:spacing w:val="-12"/>
          <w:kern w:val="0"/>
          <w:u w:val="single"/>
        </w:rPr>
      </w:pPr>
      <w:r w:rsidRPr="00DB00EC">
        <w:rPr>
          <w:rFonts w:ascii="標楷體" w:eastAsia="標楷體" w:hAnsi="標楷體" w:cs="SimSun"/>
          <w:b/>
          <w:color w:val="FF0000"/>
          <w:spacing w:val="-12"/>
          <w:kern w:val="0"/>
          <w:u w:val="single"/>
        </w:rPr>
        <w:t>2.文獻探討與研究方法:研究方法能檢驗教材內容與分析方</w:t>
      </w:r>
      <w:r w:rsidRPr="00DB00EC">
        <w:rPr>
          <w:rFonts w:ascii="標楷體" w:eastAsia="標楷體" w:hAnsi="標楷體" w:cs="SimSun" w:hint="eastAsia"/>
          <w:b/>
          <w:color w:val="FF0000"/>
          <w:spacing w:val="-12"/>
          <w:kern w:val="0"/>
          <w:u w:val="single"/>
        </w:rPr>
        <w:t>法之適切性。</w:t>
      </w:r>
    </w:p>
    <w:p w:rsidR="00DB00EC" w:rsidRPr="00DB00EC" w:rsidRDefault="00DB00EC" w:rsidP="00DB00EC">
      <w:pPr>
        <w:kinsoku w:val="0"/>
        <w:wordWrap w:val="0"/>
        <w:overflowPunct w:val="0"/>
        <w:autoSpaceDE w:val="0"/>
        <w:autoSpaceDN w:val="0"/>
        <w:spacing w:line="400" w:lineRule="exact"/>
        <w:ind w:left="432" w:hangingChars="200" w:hanging="432"/>
        <w:jc w:val="both"/>
        <w:rPr>
          <w:rFonts w:ascii="標楷體" w:eastAsia="標楷體" w:hAnsi="標楷體" w:cs="SimSun"/>
          <w:b/>
          <w:color w:val="FF0000"/>
          <w:spacing w:val="-12"/>
          <w:kern w:val="0"/>
          <w:u w:val="single"/>
        </w:rPr>
      </w:pPr>
      <w:r w:rsidRPr="00DB00EC">
        <w:rPr>
          <w:rFonts w:ascii="標楷體" w:eastAsia="標楷體" w:hAnsi="標楷體" w:cs="SimSun"/>
          <w:b/>
          <w:color w:val="FF0000"/>
          <w:spacing w:val="-12"/>
          <w:kern w:val="0"/>
          <w:u w:val="single"/>
        </w:rPr>
        <w:t>3.教學(課程)設計:教學</w:t>
      </w:r>
      <w:proofErr w:type="gramStart"/>
      <w:r w:rsidRPr="00DB00EC">
        <w:rPr>
          <w:rFonts w:ascii="標楷體" w:eastAsia="標楷體" w:hAnsi="標楷體" w:cs="SimSun"/>
          <w:b/>
          <w:color w:val="FF0000"/>
          <w:spacing w:val="-12"/>
          <w:kern w:val="0"/>
          <w:u w:val="single"/>
        </w:rPr>
        <w:t>規</w:t>
      </w:r>
      <w:proofErr w:type="gramEnd"/>
      <w:r w:rsidRPr="00DB00EC">
        <w:rPr>
          <w:rFonts w:ascii="標楷體" w:eastAsia="標楷體" w:hAnsi="標楷體" w:cs="SimSun"/>
          <w:b/>
          <w:color w:val="FF0000"/>
          <w:spacing w:val="-12"/>
          <w:kern w:val="0"/>
          <w:u w:val="single"/>
        </w:rPr>
        <w:t>畫具學理基礎及應用性。</w:t>
      </w:r>
    </w:p>
    <w:p w:rsidR="00DB00EC" w:rsidRPr="00DB00EC" w:rsidRDefault="00DB00EC" w:rsidP="00DB00EC">
      <w:pPr>
        <w:kinsoku w:val="0"/>
        <w:wordWrap w:val="0"/>
        <w:overflowPunct w:val="0"/>
        <w:autoSpaceDE w:val="0"/>
        <w:autoSpaceDN w:val="0"/>
        <w:spacing w:line="400" w:lineRule="exact"/>
        <w:ind w:left="432" w:hangingChars="200" w:hanging="432"/>
        <w:jc w:val="both"/>
        <w:rPr>
          <w:rFonts w:ascii="標楷體" w:eastAsia="標楷體" w:hAnsi="標楷體" w:cs="SimSun"/>
          <w:b/>
          <w:color w:val="FF0000"/>
          <w:spacing w:val="-12"/>
          <w:kern w:val="0"/>
          <w:u w:val="single"/>
        </w:rPr>
      </w:pPr>
      <w:r w:rsidRPr="00DB00EC">
        <w:rPr>
          <w:rFonts w:ascii="標楷體" w:eastAsia="標楷體" w:hAnsi="標楷體" w:cs="SimSun"/>
          <w:b/>
          <w:color w:val="FF0000"/>
          <w:spacing w:val="-12"/>
          <w:kern w:val="0"/>
          <w:u w:val="single"/>
        </w:rPr>
        <w:t>4.研究成果、學習成效及貢獻:教學</w:t>
      </w:r>
      <w:proofErr w:type="gramStart"/>
      <w:r w:rsidRPr="00DB00EC">
        <w:rPr>
          <w:rFonts w:ascii="標楷體" w:eastAsia="標楷體" w:hAnsi="標楷體" w:cs="SimSun"/>
          <w:b/>
          <w:color w:val="FF0000"/>
          <w:spacing w:val="-12"/>
          <w:kern w:val="0"/>
          <w:u w:val="single"/>
        </w:rPr>
        <w:t>研</w:t>
      </w:r>
      <w:proofErr w:type="gramEnd"/>
      <w:r w:rsidRPr="00DB00EC">
        <w:rPr>
          <w:rFonts w:ascii="標楷體" w:eastAsia="標楷體" w:hAnsi="標楷體" w:cs="SimSun"/>
          <w:b/>
          <w:color w:val="FF0000"/>
          <w:spacing w:val="-12"/>
          <w:kern w:val="0"/>
          <w:u w:val="single"/>
        </w:rPr>
        <w:t>成果之創新性及可行性</w:t>
      </w:r>
      <w:r w:rsidRPr="00DB00EC">
        <w:rPr>
          <w:rFonts w:ascii="標楷體" w:eastAsia="標楷體" w:hAnsi="標楷體" w:cs="SimSun" w:hint="eastAsia"/>
          <w:b/>
          <w:color w:val="FF0000"/>
          <w:spacing w:val="-12"/>
          <w:kern w:val="0"/>
          <w:u w:val="single"/>
        </w:rPr>
        <w:t>，問題的獨特性與重要性、學生學習改善策略之可行性及研究結果推廣應用效益等。</w:t>
      </w:r>
    </w:p>
    <w:p w:rsidR="00DB00EC" w:rsidRPr="00DB00EC" w:rsidRDefault="00DB00EC" w:rsidP="00DB00EC">
      <w:pPr>
        <w:kinsoku w:val="0"/>
        <w:wordWrap w:val="0"/>
        <w:overflowPunct w:val="0"/>
        <w:autoSpaceDE w:val="0"/>
        <w:autoSpaceDN w:val="0"/>
        <w:spacing w:line="400" w:lineRule="exact"/>
        <w:ind w:left="432" w:hangingChars="200" w:hanging="432"/>
        <w:jc w:val="both"/>
        <w:rPr>
          <w:rFonts w:ascii="標楷體" w:eastAsia="標楷體" w:hAnsi="標楷體" w:cs="SimSun"/>
          <w:b/>
          <w:color w:val="FF0000"/>
          <w:spacing w:val="-12"/>
          <w:kern w:val="0"/>
          <w:u w:val="single"/>
        </w:rPr>
      </w:pPr>
      <w:r w:rsidRPr="00DB00EC">
        <w:rPr>
          <w:rFonts w:ascii="標楷體" w:eastAsia="標楷體" w:hAnsi="標楷體" w:cs="SimSun"/>
          <w:b/>
          <w:color w:val="FF0000"/>
          <w:spacing w:val="-12"/>
          <w:kern w:val="0"/>
          <w:u w:val="single"/>
        </w:rPr>
        <w:t>(二)「技術報告升等」類型升等類型審查項目如下:</w:t>
      </w:r>
    </w:p>
    <w:p w:rsidR="00DB00EC" w:rsidRPr="00DB00EC" w:rsidRDefault="00DB00EC" w:rsidP="00DB00EC">
      <w:pPr>
        <w:kinsoku w:val="0"/>
        <w:wordWrap w:val="0"/>
        <w:overflowPunct w:val="0"/>
        <w:autoSpaceDE w:val="0"/>
        <w:autoSpaceDN w:val="0"/>
        <w:spacing w:line="400" w:lineRule="exact"/>
        <w:ind w:left="432" w:hangingChars="200" w:hanging="432"/>
        <w:jc w:val="both"/>
        <w:rPr>
          <w:rFonts w:ascii="標楷體" w:eastAsia="標楷體" w:hAnsi="標楷體" w:cs="SimSun"/>
          <w:b/>
          <w:color w:val="FF0000"/>
          <w:spacing w:val="-12"/>
          <w:kern w:val="0"/>
          <w:u w:val="single"/>
        </w:rPr>
      </w:pPr>
      <w:r w:rsidRPr="00DB00EC">
        <w:rPr>
          <w:rFonts w:ascii="標楷體" w:eastAsia="標楷體" w:hAnsi="標楷體" w:cs="SimSun"/>
          <w:b/>
          <w:color w:val="FF0000"/>
          <w:spacing w:val="-12"/>
          <w:kern w:val="0"/>
          <w:u w:val="single"/>
        </w:rPr>
        <w:t>1.研究動機與主題:教學研發理念之創新與所依據之基本學</w:t>
      </w:r>
      <w:r w:rsidRPr="00DB00EC">
        <w:rPr>
          <w:rFonts w:ascii="標楷體" w:eastAsia="標楷體" w:hAnsi="標楷體" w:cs="SimSun" w:hint="eastAsia"/>
          <w:b/>
          <w:color w:val="FF0000"/>
          <w:spacing w:val="-12"/>
          <w:kern w:val="0"/>
          <w:u w:val="single"/>
        </w:rPr>
        <w:t>理。</w:t>
      </w:r>
    </w:p>
    <w:p w:rsidR="00DB00EC" w:rsidRPr="00DB00EC" w:rsidRDefault="00DB00EC" w:rsidP="00DB00EC">
      <w:pPr>
        <w:kinsoku w:val="0"/>
        <w:wordWrap w:val="0"/>
        <w:overflowPunct w:val="0"/>
        <w:autoSpaceDE w:val="0"/>
        <w:autoSpaceDN w:val="0"/>
        <w:spacing w:line="400" w:lineRule="exact"/>
        <w:ind w:left="432" w:hangingChars="200" w:hanging="432"/>
        <w:jc w:val="both"/>
        <w:rPr>
          <w:rFonts w:ascii="標楷體" w:eastAsia="標楷體" w:hAnsi="標楷體" w:cs="SimSun"/>
          <w:b/>
          <w:color w:val="FF0000"/>
          <w:spacing w:val="-12"/>
          <w:kern w:val="0"/>
          <w:u w:val="single"/>
        </w:rPr>
      </w:pPr>
      <w:r w:rsidRPr="00DB00EC">
        <w:rPr>
          <w:rFonts w:ascii="標楷體" w:eastAsia="標楷體" w:hAnsi="標楷體" w:cs="SimSun"/>
          <w:b/>
          <w:color w:val="FF0000"/>
          <w:spacing w:val="-12"/>
          <w:kern w:val="0"/>
          <w:u w:val="single"/>
        </w:rPr>
        <w:t>2.文獻探討與研究方法:研究方法能檢驗教材內容與分析方</w:t>
      </w:r>
      <w:r w:rsidRPr="00DB00EC">
        <w:rPr>
          <w:rFonts w:ascii="標楷體" w:eastAsia="標楷體" w:hAnsi="標楷體" w:cs="SimSun" w:hint="eastAsia"/>
          <w:b/>
          <w:color w:val="FF0000"/>
          <w:spacing w:val="-12"/>
          <w:kern w:val="0"/>
          <w:u w:val="single"/>
        </w:rPr>
        <w:t>法之適切性。</w:t>
      </w:r>
    </w:p>
    <w:p w:rsidR="00DB00EC" w:rsidRPr="00DB00EC" w:rsidRDefault="00DB00EC" w:rsidP="00DB00EC">
      <w:pPr>
        <w:kinsoku w:val="0"/>
        <w:wordWrap w:val="0"/>
        <w:overflowPunct w:val="0"/>
        <w:autoSpaceDE w:val="0"/>
        <w:autoSpaceDN w:val="0"/>
        <w:spacing w:line="400" w:lineRule="exact"/>
        <w:ind w:left="432" w:hangingChars="200" w:hanging="432"/>
        <w:jc w:val="both"/>
        <w:rPr>
          <w:rFonts w:ascii="標楷體" w:eastAsia="標楷體" w:hAnsi="標楷體" w:cs="SimSun"/>
          <w:b/>
          <w:color w:val="FF0000"/>
          <w:spacing w:val="-12"/>
          <w:kern w:val="0"/>
          <w:u w:val="single"/>
        </w:rPr>
      </w:pPr>
      <w:r w:rsidRPr="00DB00EC">
        <w:rPr>
          <w:rFonts w:ascii="標楷體" w:eastAsia="標楷體" w:hAnsi="標楷體" w:cs="SimSun"/>
          <w:b/>
          <w:color w:val="FF0000"/>
          <w:spacing w:val="-12"/>
          <w:kern w:val="0"/>
          <w:u w:val="single"/>
        </w:rPr>
        <w:t>3.教學(課程)設計:教學規劃具學理基礎及應用性。</w:t>
      </w:r>
    </w:p>
    <w:p w:rsidR="00DB00EC" w:rsidRDefault="00DB00EC" w:rsidP="00DB00EC">
      <w:pPr>
        <w:kinsoku w:val="0"/>
        <w:wordWrap w:val="0"/>
        <w:overflowPunct w:val="0"/>
        <w:autoSpaceDE w:val="0"/>
        <w:autoSpaceDN w:val="0"/>
        <w:spacing w:line="400" w:lineRule="exact"/>
        <w:ind w:left="432" w:hangingChars="200" w:hanging="432"/>
        <w:jc w:val="both"/>
        <w:rPr>
          <w:rFonts w:ascii="標楷體" w:eastAsia="標楷體" w:hAnsi="標楷體" w:cs="SimSun"/>
          <w:b/>
          <w:color w:val="FF0000"/>
          <w:spacing w:val="-12"/>
          <w:kern w:val="0"/>
          <w:u w:val="single"/>
        </w:rPr>
      </w:pPr>
      <w:r w:rsidRPr="00DB00EC">
        <w:rPr>
          <w:rFonts w:ascii="標楷體" w:eastAsia="標楷體" w:hAnsi="標楷體" w:cs="SimSun"/>
          <w:b/>
          <w:color w:val="FF0000"/>
          <w:spacing w:val="-12"/>
          <w:kern w:val="0"/>
          <w:u w:val="single"/>
        </w:rPr>
        <w:t>4.研究成果、學習成效及貢獻:教學</w:t>
      </w:r>
      <w:proofErr w:type="gramStart"/>
      <w:r w:rsidRPr="00DB00EC">
        <w:rPr>
          <w:rFonts w:ascii="標楷體" w:eastAsia="標楷體" w:hAnsi="標楷體" w:cs="SimSun"/>
          <w:b/>
          <w:color w:val="FF0000"/>
          <w:spacing w:val="-12"/>
          <w:kern w:val="0"/>
          <w:u w:val="single"/>
        </w:rPr>
        <w:t>研</w:t>
      </w:r>
      <w:proofErr w:type="gramEnd"/>
      <w:r w:rsidRPr="00DB00EC">
        <w:rPr>
          <w:rFonts w:ascii="標楷體" w:eastAsia="標楷體" w:hAnsi="標楷體" w:cs="SimSun"/>
          <w:b/>
          <w:color w:val="FF0000"/>
          <w:spacing w:val="-12"/>
          <w:kern w:val="0"/>
          <w:u w:val="single"/>
        </w:rPr>
        <w:t>成果之創新性及可行性</w:t>
      </w:r>
      <w:r w:rsidRPr="00DB00EC">
        <w:rPr>
          <w:rFonts w:ascii="標楷體" w:eastAsia="標楷體" w:hAnsi="標楷體" w:cs="SimSun" w:hint="eastAsia"/>
          <w:b/>
          <w:color w:val="FF0000"/>
          <w:spacing w:val="-12"/>
          <w:kern w:val="0"/>
          <w:u w:val="single"/>
        </w:rPr>
        <w:t>，在教學實踐研究應用上及對提升學習成效之具體貢獻。</w:t>
      </w:r>
    </w:p>
    <w:p w:rsidR="00DB00EC" w:rsidRPr="00DB00EC" w:rsidRDefault="00DB00EC" w:rsidP="00DB00EC">
      <w:pPr>
        <w:kinsoku w:val="0"/>
        <w:wordWrap w:val="0"/>
        <w:overflowPunct w:val="0"/>
        <w:autoSpaceDE w:val="0"/>
        <w:autoSpaceDN w:val="0"/>
        <w:spacing w:line="400" w:lineRule="exact"/>
        <w:ind w:left="432" w:hangingChars="200" w:hanging="432"/>
        <w:jc w:val="both"/>
        <w:rPr>
          <w:rFonts w:ascii="標楷體" w:eastAsia="標楷體" w:hAnsi="標楷體" w:cs="SimSun"/>
          <w:b/>
          <w:color w:val="FF0000"/>
          <w:spacing w:val="-12"/>
          <w:kern w:val="0"/>
          <w:u w:val="single"/>
        </w:rPr>
      </w:pPr>
    </w:p>
    <w:p w:rsidR="00DB00EC" w:rsidRPr="00DB00EC" w:rsidRDefault="00DB00EC" w:rsidP="00DB00EC">
      <w:pPr>
        <w:kinsoku w:val="0"/>
        <w:wordWrap w:val="0"/>
        <w:overflowPunct w:val="0"/>
        <w:autoSpaceDE w:val="0"/>
        <w:autoSpaceDN w:val="0"/>
        <w:spacing w:line="400" w:lineRule="exact"/>
        <w:ind w:left="432" w:hangingChars="200" w:hanging="432"/>
        <w:jc w:val="both"/>
        <w:rPr>
          <w:rFonts w:ascii="標楷體" w:eastAsia="標楷體" w:hAnsi="標楷體" w:cs="SimSun"/>
          <w:b/>
          <w:color w:val="FF0000"/>
          <w:spacing w:val="-12"/>
          <w:kern w:val="0"/>
          <w:u w:val="single"/>
        </w:rPr>
      </w:pPr>
      <w:r w:rsidRPr="00DB00EC">
        <w:rPr>
          <w:rFonts w:ascii="標楷體" w:eastAsia="標楷體" w:hAnsi="標楷體" w:cs="SimSun" w:hint="eastAsia"/>
          <w:b/>
          <w:color w:val="FF0000"/>
          <w:spacing w:val="-12"/>
          <w:kern w:val="0"/>
          <w:u w:val="single"/>
        </w:rPr>
        <w:t>六、送審成果應符合下列規定:</w:t>
      </w:r>
    </w:p>
    <w:p w:rsidR="00DB00EC" w:rsidRPr="00DB00EC" w:rsidRDefault="00DB00EC" w:rsidP="00DB00EC">
      <w:pPr>
        <w:kinsoku w:val="0"/>
        <w:wordWrap w:val="0"/>
        <w:overflowPunct w:val="0"/>
        <w:autoSpaceDE w:val="0"/>
        <w:autoSpaceDN w:val="0"/>
        <w:spacing w:line="400" w:lineRule="exact"/>
        <w:ind w:left="432" w:hangingChars="200" w:hanging="432"/>
        <w:jc w:val="both"/>
        <w:rPr>
          <w:rFonts w:ascii="標楷體" w:eastAsia="標楷體" w:hAnsi="標楷體" w:cs="SimSun"/>
          <w:b/>
          <w:color w:val="FF0000"/>
          <w:spacing w:val="-12"/>
          <w:kern w:val="0"/>
          <w:u w:val="single"/>
        </w:rPr>
      </w:pPr>
      <w:r w:rsidRPr="00DB00EC">
        <w:rPr>
          <w:rFonts w:ascii="標楷體" w:eastAsia="標楷體" w:hAnsi="標楷體" w:cs="SimSun" w:hint="eastAsia"/>
          <w:b/>
          <w:color w:val="FF0000"/>
          <w:spacing w:val="-12"/>
          <w:kern w:val="0"/>
          <w:u w:val="single"/>
        </w:rPr>
        <w:t>(</w:t>
      </w:r>
      <w:proofErr w:type="gramStart"/>
      <w:r w:rsidRPr="00DB00EC">
        <w:rPr>
          <w:rFonts w:ascii="標楷體" w:eastAsia="標楷體" w:hAnsi="標楷體" w:cs="SimSun" w:hint="eastAsia"/>
          <w:b/>
          <w:color w:val="FF0000"/>
          <w:spacing w:val="-12"/>
          <w:kern w:val="0"/>
          <w:u w:val="single"/>
        </w:rPr>
        <w:t>一</w:t>
      </w:r>
      <w:proofErr w:type="gramEnd"/>
      <w:r w:rsidRPr="00DB00EC">
        <w:rPr>
          <w:rFonts w:ascii="標楷體" w:eastAsia="標楷體" w:hAnsi="標楷體" w:cs="SimSun" w:hint="eastAsia"/>
          <w:b/>
          <w:color w:val="FF0000"/>
          <w:spacing w:val="-12"/>
          <w:kern w:val="0"/>
          <w:u w:val="single"/>
        </w:rPr>
        <w:t>)送審教學實踐研究成果符合專科以上學校教師資格審定辦法第二十一條第一項第四款所定取得前一等級教師資格後出版或發表之規定。</w:t>
      </w:r>
    </w:p>
    <w:p w:rsidR="00DB00EC" w:rsidRPr="00DB00EC" w:rsidRDefault="00DB00EC" w:rsidP="00DB00EC">
      <w:pPr>
        <w:kinsoku w:val="0"/>
        <w:wordWrap w:val="0"/>
        <w:overflowPunct w:val="0"/>
        <w:autoSpaceDE w:val="0"/>
        <w:autoSpaceDN w:val="0"/>
        <w:spacing w:line="400" w:lineRule="exact"/>
        <w:ind w:left="432" w:hangingChars="200" w:hanging="432"/>
        <w:jc w:val="both"/>
        <w:rPr>
          <w:rFonts w:ascii="標楷體" w:eastAsia="標楷體" w:hAnsi="標楷體" w:cs="SimSun"/>
          <w:b/>
          <w:color w:val="FF0000"/>
          <w:spacing w:val="-12"/>
          <w:kern w:val="0"/>
          <w:u w:val="single"/>
        </w:rPr>
      </w:pPr>
      <w:r w:rsidRPr="00DB00EC">
        <w:rPr>
          <w:rFonts w:ascii="標楷體" w:eastAsia="標楷體" w:hAnsi="標楷體" w:cs="SimSun" w:hint="eastAsia"/>
          <w:b/>
          <w:color w:val="FF0000"/>
          <w:spacing w:val="-12"/>
          <w:kern w:val="0"/>
          <w:u w:val="single"/>
        </w:rPr>
        <w:t>(二)以二種以上教學實踐研究成果送審者，應自行擇定代表成果及參考成果。其屬一系列相關之研究者，得自行合併為代表著作。</w:t>
      </w:r>
    </w:p>
    <w:p w:rsidR="00DB00EC" w:rsidRPr="00DB00EC" w:rsidRDefault="00DB00EC" w:rsidP="00DB00EC">
      <w:pPr>
        <w:kinsoku w:val="0"/>
        <w:wordWrap w:val="0"/>
        <w:overflowPunct w:val="0"/>
        <w:autoSpaceDE w:val="0"/>
        <w:autoSpaceDN w:val="0"/>
        <w:spacing w:line="400" w:lineRule="exact"/>
        <w:ind w:left="432" w:hangingChars="200" w:hanging="432"/>
        <w:jc w:val="both"/>
        <w:rPr>
          <w:rFonts w:ascii="標楷體" w:eastAsia="標楷體" w:hAnsi="標楷體" w:cs="SimSun"/>
          <w:b/>
          <w:color w:val="FF0000"/>
          <w:spacing w:val="-12"/>
          <w:kern w:val="0"/>
          <w:u w:val="single"/>
        </w:rPr>
      </w:pPr>
      <w:r w:rsidRPr="00DB00EC">
        <w:rPr>
          <w:rFonts w:ascii="標楷體" w:eastAsia="標楷體" w:hAnsi="標楷體" w:cs="SimSun" w:hint="eastAsia"/>
          <w:b/>
          <w:color w:val="FF0000"/>
          <w:spacing w:val="-12"/>
          <w:kern w:val="0"/>
          <w:u w:val="single"/>
        </w:rPr>
        <w:t>(三)如係數人合作代表成果者，僅得由其中一人送審；送審時，送審人以外他人應放棄以該成果作為代表成果送審之權利。送審人應以書面具體說明其參與部分，並由合著人簽章證明之。</w:t>
      </w:r>
    </w:p>
    <w:p w:rsidR="00DB00EC" w:rsidRPr="00DB00EC" w:rsidRDefault="00DB00EC" w:rsidP="00DB00EC">
      <w:pPr>
        <w:kinsoku w:val="0"/>
        <w:wordWrap w:val="0"/>
        <w:overflowPunct w:val="0"/>
        <w:autoSpaceDE w:val="0"/>
        <w:autoSpaceDN w:val="0"/>
        <w:spacing w:line="400" w:lineRule="exact"/>
        <w:ind w:left="432" w:hangingChars="200" w:hanging="432"/>
        <w:jc w:val="both"/>
        <w:rPr>
          <w:rFonts w:ascii="標楷體" w:eastAsia="標楷體" w:hAnsi="標楷體" w:cs="SimSun"/>
          <w:b/>
          <w:color w:val="FF0000"/>
          <w:spacing w:val="-12"/>
          <w:kern w:val="0"/>
          <w:u w:val="single"/>
        </w:rPr>
      </w:pPr>
      <w:r w:rsidRPr="00DB00EC">
        <w:rPr>
          <w:rFonts w:ascii="標楷體" w:eastAsia="標楷體" w:hAnsi="標楷體" w:cs="SimSun" w:hint="eastAsia"/>
          <w:b/>
          <w:color w:val="FF0000"/>
          <w:spacing w:val="-12"/>
          <w:kern w:val="0"/>
          <w:u w:val="single"/>
        </w:rPr>
        <w:t>(四)送審之教學實踐研究成果附技術報告，其內容應包括下列</w:t>
      </w:r>
    </w:p>
    <w:p w:rsidR="00DB00EC" w:rsidRPr="00DB00EC" w:rsidRDefault="00DB00EC" w:rsidP="00DB00EC">
      <w:pPr>
        <w:kinsoku w:val="0"/>
        <w:wordWrap w:val="0"/>
        <w:overflowPunct w:val="0"/>
        <w:autoSpaceDE w:val="0"/>
        <w:autoSpaceDN w:val="0"/>
        <w:spacing w:line="400" w:lineRule="exact"/>
        <w:ind w:left="432" w:hangingChars="200" w:hanging="432"/>
        <w:jc w:val="both"/>
        <w:rPr>
          <w:rFonts w:ascii="標楷體" w:eastAsia="標楷體" w:hAnsi="標楷體" w:cs="SimSun"/>
          <w:b/>
          <w:color w:val="FF0000"/>
          <w:spacing w:val="-12"/>
          <w:kern w:val="0"/>
          <w:u w:val="single"/>
        </w:rPr>
      </w:pPr>
      <w:r w:rsidRPr="00DB00EC">
        <w:rPr>
          <w:rFonts w:ascii="標楷體" w:eastAsia="標楷體" w:hAnsi="標楷體" w:cs="SimSun" w:hint="eastAsia"/>
          <w:b/>
          <w:color w:val="FF0000"/>
          <w:spacing w:val="-12"/>
          <w:kern w:val="0"/>
          <w:u w:val="single"/>
        </w:rPr>
        <w:t>之主要項目:</w:t>
      </w:r>
    </w:p>
    <w:p w:rsidR="00DB00EC" w:rsidRPr="00DB00EC" w:rsidRDefault="00DB00EC" w:rsidP="00DB00EC">
      <w:pPr>
        <w:numPr>
          <w:ilvl w:val="0"/>
          <w:numId w:val="3"/>
        </w:numPr>
        <w:kinsoku w:val="0"/>
        <w:wordWrap w:val="0"/>
        <w:overflowPunct w:val="0"/>
        <w:autoSpaceDE w:val="0"/>
        <w:autoSpaceDN w:val="0"/>
        <w:spacing w:line="400" w:lineRule="exact"/>
        <w:jc w:val="both"/>
        <w:rPr>
          <w:rFonts w:ascii="標楷體" w:eastAsia="標楷體" w:hAnsi="標楷體" w:cs="SimSun"/>
          <w:b/>
          <w:color w:val="FF0000"/>
          <w:spacing w:val="-12"/>
          <w:kern w:val="0"/>
          <w:u w:val="single"/>
        </w:rPr>
      </w:pPr>
      <w:r w:rsidRPr="00DB00EC">
        <w:rPr>
          <w:rFonts w:ascii="標楷體" w:eastAsia="標楷體" w:hAnsi="標楷體" w:cs="SimSun" w:hint="eastAsia"/>
          <w:b/>
          <w:color w:val="FF0000"/>
          <w:spacing w:val="-12"/>
          <w:kern w:val="0"/>
          <w:u w:val="single"/>
        </w:rPr>
        <w:t>教學實踐研究動機與主題。</w:t>
      </w:r>
    </w:p>
    <w:p w:rsidR="00DB00EC" w:rsidRPr="00DB00EC" w:rsidRDefault="00DB00EC" w:rsidP="00DB00EC">
      <w:pPr>
        <w:numPr>
          <w:ilvl w:val="0"/>
          <w:numId w:val="3"/>
        </w:numPr>
        <w:kinsoku w:val="0"/>
        <w:wordWrap w:val="0"/>
        <w:overflowPunct w:val="0"/>
        <w:autoSpaceDE w:val="0"/>
        <w:autoSpaceDN w:val="0"/>
        <w:spacing w:line="400" w:lineRule="exact"/>
        <w:jc w:val="both"/>
        <w:rPr>
          <w:rFonts w:ascii="標楷體" w:eastAsia="標楷體" w:hAnsi="標楷體" w:cs="SimSun"/>
          <w:b/>
          <w:color w:val="FF0000"/>
          <w:spacing w:val="-12"/>
          <w:kern w:val="0"/>
          <w:u w:val="single"/>
        </w:rPr>
      </w:pPr>
      <w:r w:rsidRPr="00DB00EC">
        <w:rPr>
          <w:rFonts w:ascii="標楷體" w:eastAsia="標楷體" w:hAnsi="標楷體" w:cs="SimSun" w:hint="eastAsia"/>
          <w:b/>
          <w:color w:val="FF0000"/>
          <w:spacing w:val="-12"/>
          <w:kern w:val="0"/>
          <w:u w:val="single"/>
        </w:rPr>
        <w:t>相關文獻探討。</w:t>
      </w:r>
    </w:p>
    <w:p w:rsidR="00DB00EC" w:rsidRPr="00DB00EC" w:rsidRDefault="00DB00EC" w:rsidP="00DB00EC">
      <w:pPr>
        <w:numPr>
          <w:ilvl w:val="0"/>
          <w:numId w:val="3"/>
        </w:numPr>
        <w:kinsoku w:val="0"/>
        <w:wordWrap w:val="0"/>
        <w:overflowPunct w:val="0"/>
        <w:autoSpaceDE w:val="0"/>
        <w:autoSpaceDN w:val="0"/>
        <w:spacing w:line="400" w:lineRule="exact"/>
        <w:jc w:val="both"/>
        <w:rPr>
          <w:rFonts w:ascii="標楷體" w:eastAsia="標楷體" w:hAnsi="標楷體" w:cs="SimSun"/>
          <w:b/>
          <w:color w:val="FF0000"/>
          <w:spacing w:val="-12"/>
          <w:kern w:val="0"/>
          <w:u w:val="single"/>
        </w:rPr>
      </w:pPr>
      <w:r w:rsidRPr="00DB00EC">
        <w:rPr>
          <w:rFonts w:ascii="標楷體" w:eastAsia="標楷體" w:hAnsi="標楷體" w:cs="SimSun" w:hint="eastAsia"/>
          <w:b/>
          <w:color w:val="FF0000"/>
          <w:spacing w:val="-12"/>
          <w:kern w:val="0"/>
          <w:u w:val="single"/>
        </w:rPr>
        <w:t>教學設計與研究方法。</w:t>
      </w:r>
    </w:p>
    <w:p w:rsidR="00DB00EC" w:rsidRPr="00DB00EC" w:rsidRDefault="00DB00EC" w:rsidP="00DB00EC">
      <w:pPr>
        <w:numPr>
          <w:ilvl w:val="0"/>
          <w:numId w:val="3"/>
        </w:numPr>
        <w:kinsoku w:val="0"/>
        <w:wordWrap w:val="0"/>
        <w:overflowPunct w:val="0"/>
        <w:autoSpaceDE w:val="0"/>
        <w:autoSpaceDN w:val="0"/>
        <w:spacing w:line="400" w:lineRule="exact"/>
        <w:jc w:val="both"/>
        <w:rPr>
          <w:rFonts w:ascii="標楷體" w:eastAsia="標楷體" w:hAnsi="標楷體" w:cs="SimSun"/>
          <w:b/>
          <w:color w:val="FF0000"/>
          <w:spacing w:val="-12"/>
          <w:kern w:val="0"/>
          <w:u w:val="single"/>
        </w:rPr>
      </w:pPr>
      <w:r w:rsidRPr="00DB00EC">
        <w:rPr>
          <w:rFonts w:ascii="標楷體" w:eastAsia="標楷體" w:hAnsi="標楷體" w:cs="SimSun" w:hint="eastAsia"/>
          <w:b/>
          <w:color w:val="FF0000"/>
          <w:spacing w:val="-12"/>
          <w:kern w:val="0"/>
          <w:u w:val="single"/>
        </w:rPr>
        <w:t>研究成果及學生學習成效。</w:t>
      </w:r>
    </w:p>
    <w:p w:rsidR="00DB00EC" w:rsidRPr="00DB00EC" w:rsidRDefault="00DB00EC" w:rsidP="00DB00EC">
      <w:pPr>
        <w:numPr>
          <w:ilvl w:val="0"/>
          <w:numId w:val="3"/>
        </w:numPr>
        <w:kinsoku w:val="0"/>
        <w:wordWrap w:val="0"/>
        <w:overflowPunct w:val="0"/>
        <w:autoSpaceDE w:val="0"/>
        <w:autoSpaceDN w:val="0"/>
        <w:spacing w:line="400" w:lineRule="exact"/>
        <w:jc w:val="both"/>
        <w:rPr>
          <w:rFonts w:ascii="標楷體" w:eastAsia="標楷體" w:hAnsi="標楷體" w:cs="SimSun"/>
          <w:b/>
          <w:color w:val="FF0000"/>
          <w:spacing w:val="-12"/>
          <w:kern w:val="0"/>
          <w:u w:val="single"/>
        </w:rPr>
      </w:pPr>
      <w:r w:rsidRPr="00DB00EC">
        <w:rPr>
          <w:rFonts w:ascii="標楷體" w:eastAsia="標楷體" w:hAnsi="標楷體" w:cs="SimSun" w:hint="eastAsia"/>
          <w:b/>
          <w:color w:val="FF0000"/>
          <w:spacing w:val="-12"/>
          <w:kern w:val="0"/>
          <w:u w:val="single"/>
        </w:rPr>
        <w:t>方法或應用之創新及貢獻。</w:t>
      </w:r>
    </w:p>
    <w:p w:rsidR="00DB00EC" w:rsidRDefault="00DB00EC" w:rsidP="00DB00EC">
      <w:pPr>
        <w:spacing w:line="240" w:lineRule="atLeast"/>
        <w:rPr>
          <w:rFonts w:ascii="標楷體" w:eastAsia="標楷體" w:hAnsi="標楷體" w:cs="SimSun"/>
          <w:b/>
          <w:color w:val="FF0000"/>
          <w:spacing w:val="-12"/>
          <w:kern w:val="0"/>
          <w:u w:val="single"/>
        </w:rPr>
      </w:pPr>
      <w:r w:rsidRPr="00DB00EC">
        <w:rPr>
          <w:rFonts w:ascii="標楷體" w:eastAsia="標楷體" w:hAnsi="標楷體" w:cs="SimSun" w:hint="eastAsia"/>
          <w:b/>
          <w:color w:val="FF0000"/>
          <w:spacing w:val="-12"/>
          <w:kern w:val="0"/>
          <w:u w:val="single"/>
        </w:rPr>
        <w:t>(五)所提技術報告送審通過，且無專科以上學校教師資格審定辦法第二十一條第三項但書規定得不予公開出版或於一定期間內不予公開出版者，應於學校網站、圖書館公開或於國內外相關出版品發行。</w:t>
      </w:r>
    </w:p>
    <w:p w:rsidR="00DB00EC" w:rsidRDefault="00DB00EC" w:rsidP="00DB00EC">
      <w:pPr>
        <w:spacing w:line="240" w:lineRule="atLeast"/>
        <w:rPr>
          <w:rFonts w:ascii="標楷體" w:eastAsia="標楷體" w:hAnsi="標楷體"/>
        </w:rPr>
      </w:pPr>
    </w:p>
    <w:p w:rsidR="00A55963" w:rsidRDefault="00A55963" w:rsidP="00A55963">
      <w:pPr>
        <w:kinsoku w:val="0"/>
        <w:wordWrap w:val="0"/>
        <w:overflowPunct w:val="0"/>
        <w:spacing w:line="400" w:lineRule="exact"/>
        <w:ind w:left="432" w:hangingChars="200" w:hanging="432"/>
        <w:rPr>
          <w:rFonts w:eastAsia="標楷體"/>
          <w:spacing w:val="-12"/>
        </w:rPr>
      </w:pPr>
      <w:r w:rsidRPr="00372166">
        <w:rPr>
          <w:rFonts w:eastAsia="標楷體" w:hint="eastAsia"/>
          <w:b/>
          <w:color w:val="FF0000"/>
          <w:spacing w:val="-12"/>
          <w:u w:val="single"/>
        </w:rPr>
        <w:t>七、</w:t>
      </w:r>
      <w:r w:rsidRPr="00B125A0">
        <w:rPr>
          <w:rFonts w:eastAsia="標楷體" w:hint="eastAsia"/>
          <w:spacing w:val="-12"/>
        </w:rPr>
        <w:t>不論是採用「</w:t>
      </w:r>
      <w:r w:rsidRPr="00C122AF">
        <w:rPr>
          <w:rFonts w:eastAsia="標楷體" w:hint="eastAsia"/>
          <w:b/>
          <w:color w:val="FF0000"/>
          <w:spacing w:val="-12"/>
          <w:u w:val="single"/>
        </w:rPr>
        <w:t>專門著作升等</w:t>
      </w:r>
      <w:r w:rsidRPr="00B125A0">
        <w:rPr>
          <w:rFonts w:eastAsia="標楷體" w:hint="eastAsia"/>
          <w:spacing w:val="-12"/>
        </w:rPr>
        <w:t>」或「</w:t>
      </w:r>
      <w:r w:rsidRPr="00C122AF">
        <w:rPr>
          <w:rFonts w:eastAsia="標楷體" w:hint="eastAsia"/>
          <w:b/>
          <w:color w:val="FF0000"/>
          <w:spacing w:val="-12"/>
          <w:u w:val="single"/>
        </w:rPr>
        <w:t>技術報告升等</w:t>
      </w:r>
      <w:r w:rsidRPr="00B125A0">
        <w:rPr>
          <w:rFonts w:eastAsia="標楷體" w:hint="eastAsia"/>
          <w:spacing w:val="-12"/>
        </w:rPr>
        <w:t>」，其參</w:t>
      </w:r>
    </w:p>
    <w:p w:rsidR="00A55963" w:rsidRPr="00B125A0" w:rsidRDefault="00A55963" w:rsidP="00A55963">
      <w:pPr>
        <w:kinsoku w:val="0"/>
        <w:wordWrap w:val="0"/>
        <w:overflowPunct w:val="0"/>
        <w:spacing w:line="400" w:lineRule="exact"/>
        <w:ind w:left="432" w:hangingChars="200" w:hanging="432"/>
        <w:rPr>
          <w:rFonts w:eastAsia="標楷體"/>
          <w:spacing w:val="-12"/>
        </w:rPr>
      </w:pPr>
      <w:r w:rsidRPr="00B125A0">
        <w:rPr>
          <w:rFonts w:eastAsia="標楷體" w:hint="eastAsia"/>
          <w:spacing w:val="-12"/>
        </w:rPr>
        <w:t>考著作皆可包含：</w:t>
      </w:r>
    </w:p>
    <w:p w:rsidR="00A55963" w:rsidRPr="00B125A0" w:rsidRDefault="00A55963" w:rsidP="00A55963">
      <w:pPr>
        <w:kinsoku w:val="0"/>
        <w:wordWrap w:val="0"/>
        <w:overflowPunct w:val="0"/>
        <w:spacing w:line="400" w:lineRule="exact"/>
        <w:ind w:left="432" w:hangingChars="200" w:hanging="432"/>
        <w:rPr>
          <w:rFonts w:eastAsia="標楷體"/>
          <w:spacing w:val="-12"/>
        </w:rPr>
      </w:pPr>
      <w:r w:rsidRPr="00B125A0">
        <w:rPr>
          <w:rFonts w:eastAsia="標楷體"/>
          <w:spacing w:val="-12"/>
        </w:rPr>
        <w:t>(</w:t>
      </w:r>
      <w:proofErr w:type="gramStart"/>
      <w:r w:rsidRPr="00B125A0">
        <w:rPr>
          <w:rFonts w:eastAsia="標楷體"/>
          <w:spacing w:val="-12"/>
        </w:rPr>
        <w:t>一</w:t>
      </w:r>
      <w:proofErr w:type="gramEnd"/>
      <w:r w:rsidRPr="00B125A0">
        <w:rPr>
          <w:rFonts w:eastAsia="標楷體"/>
          <w:spacing w:val="-12"/>
        </w:rPr>
        <w:t>)</w:t>
      </w:r>
      <w:r w:rsidRPr="00B125A0">
        <w:rPr>
          <w:rFonts w:eastAsia="標楷體"/>
          <w:spacing w:val="-12"/>
        </w:rPr>
        <w:t>教學實</w:t>
      </w:r>
      <w:r w:rsidRPr="00C122AF">
        <w:rPr>
          <w:rFonts w:eastAsia="標楷體" w:hint="eastAsia"/>
          <w:b/>
          <w:color w:val="FF0000"/>
          <w:spacing w:val="-12"/>
          <w:u w:val="single"/>
        </w:rPr>
        <w:t>踐研究專門著作</w:t>
      </w:r>
      <w:r w:rsidRPr="00B125A0">
        <w:rPr>
          <w:rFonts w:eastAsia="標楷體"/>
          <w:spacing w:val="-12"/>
        </w:rPr>
        <w:t>。</w:t>
      </w:r>
    </w:p>
    <w:p w:rsidR="00A55963" w:rsidRPr="00B125A0" w:rsidRDefault="00A55963" w:rsidP="00A55963">
      <w:pPr>
        <w:kinsoku w:val="0"/>
        <w:wordWrap w:val="0"/>
        <w:overflowPunct w:val="0"/>
        <w:spacing w:line="400" w:lineRule="exact"/>
        <w:ind w:left="432" w:hangingChars="200" w:hanging="432"/>
        <w:rPr>
          <w:rFonts w:eastAsia="標楷體"/>
          <w:spacing w:val="-12"/>
        </w:rPr>
      </w:pPr>
      <w:r w:rsidRPr="00B125A0">
        <w:rPr>
          <w:rFonts w:eastAsia="標楷體"/>
          <w:spacing w:val="-12"/>
        </w:rPr>
        <w:lastRenderedPageBreak/>
        <w:t>(</w:t>
      </w:r>
      <w:r w:rsidRPr="00B125A0">
        <w:rPr>
          <w:rFonts w:eastAsia="標楷體"/>
          <w:spacing w:val="-12"/>
        </w:rPr>
        <w:t>二</w:t>
      </w:r>
      <w:r w:rsidRPr="00B125A0">
        <w:rPr>
          <w:rFonts w:eastAsia="標楷體"/>
          <w:spacing w:val="-12"/>
        </w:rPr>
        <w:t>)</w:t>
      </w:r>
      <w:r w:rsidRPr="00B125A0">
        <w:rPr>
          <w:rFonts w:eastAsia="標楷體"/>
          <w:spacing w:val="-12"/>
        </w:rPr>
        <w:t>教學實</w:t>
      </w:r>
      <w:r w:rsidRPr="00C122AF">
        <w:rPr>
          <w:rFonts w:eastAsia="標楷體" w:hint="eastAsia"/>
          <w:b/>
          <w:color w:val="FF0000"/>
          <w:spacing w:val="-12"/>
          <w:u w:val="single"/>
        </w:rPr>
        <w:t>踐研究</w:t>
      </w:r>
      <w:r w:rsidRPr="00B125A0">
        <w:rPr>
          <w:rFonts w:eastAsia="標楷體"/>
          <w:spacing w:val="-12"/>
        </w:rPr>
        <w:t>技術報告。</w:t>
      </w:r>
    </w:p>
    <w:p w:rsidR="00A55963" w:rsidRPr="00B125A0" w:rsidRDefault="00A55963" w:rsidP="00A55963">
      <w:pPr>
        <w:kinsoku w:val="0"/>
        <w:wordWrap w:val="0"/>
        <w:overflowPunct w:val="0"/>
        <w:spacing w:line="400" w:lineRule="exact"/>
        <w:ind w:left="432" w:hangingChars="200" w:hanging="432"/>
        <w:rPr>
          <w:rFonts w:eastAsia="標楷體"/>
          <w:spacing w:val="-12"/>
        </w:rPr>
      </w:pPr>
      <w:r w:rsidRPr="00B125A0">
        <w:rPr>
          <w:rFonts w:eastAsia="標楷體"/>
          <w:spacing w:val="-12"/>
        </w:rPr>
        <w:t>(</w:t>
      </w:r>
      <w:r w:rsidRPr="00B125A0">
        <w:rPr>
          <w:rFonts w:eastAsia="標楷體"/>
          <w:spacing w:val="-12"/>
        </w:rPr>
        <w:t>三</w:t>
      </w:r>
      <w:r w:rsidRPr="00B125A0">
        <w:rPr>
          <w:rFonts w:eastAsia="標楷體"/>
          <w:spacing w:val="-12"/>
        </w:rPr>
        <w:t>)</w:t>
      </w:r>
      <w:r w:rsidRPr="00B125A0">
        <w:rPr>
          <w:rFonts w:eastAsia="標楷體"/>
          <w:spacing w:val="-12"/>
        </w:rPr>
        <w:t>其他學術研究成果。</w:t>
      </w:r>
    </w:p>
    <w:p w:rsidR="00A55963" w:rsidRDefault="00A55963" w:rsidP="00A55963">
      <w:pPr>
        <w:spacing w:line="240" w:lineRule="atLeast"/>
        <w:ind w:left="432" w:hangingChars="200" w:hanging="432"/>
        <w:rPr>
          <w:rFonts w:eastAsia="標楷體"/>
          <w:spacing w:val="-12"/>
        </w:rPr>
      </w:pPr>
      <w:r w:rsidRPr="00B125A0">
        <w:rPr>
          <w:rFonts w:eastAsia="標楷體"/>
          <w:spacing w:val="-12"/>
        </w:rPr>
        <w:t>(</w:t>
      </w:r>
      <w:r w:rsidRPr="00B125A0">
        <w:rPr>
          <w:rFonts w:eastAsia="標楷體"/>
          <w:spacing w:val="-12"/>
        </w:rPr>
        <w:t>四</w:t>
      </w:r>
      <w:r w:rsidRPr="00B125A0">
        <w:rPr>
          <w:rFonts w:eastAsia="標楷體"/>
          <w:spacing w:val="-12"/>
        </w:rPr>
        <w:t>)</w:t>
      </w:r>
      <w:r w:rsidRPr="00B125A0">
        <w:rPr>
          <w:rFonts w:eastAsia="標楷體"/>
          <w:spacing w:val="-12"/>
        </w:rPr>
        <w:t>其他技術報告。</w:t>
      </w:r>
    </w:p>
    <w:p w:rsidR="00A55963" w:rsidRDefault="00A55963" w:rsidP="00A55963">
      <w:pPr>
        <w:spacing w:line="240" w:lineRule="atLeast"/>
        <w:ind w:left="480" w:hangingChars="200" w:hanging="480"/>
        <w:rPr>
          <w:rFonts w:ascii="標楷體" w:eastAsia="標楷體" w:hAnsi="標楷體"/>
        </w:rPr>
      </w:pPr>
    </w:p>
    <w:p w:rsidR="00A55963" w:rsidRPr="00A55963" w:rsidRDefault="00A55963" w:rsidP="00A55963">
      <w:pPr>
        <w:kinsoku w:val="0"/>
        <w:wordWrap w:val="0"/>
        <w:overflowPunct w:val="0"/>
        <w:spacing w:line="400" w:lineRule="exact"/>
        <w:ind w:left="432" w:hangingChars="200" w:hanging="432"/>
        <w:jc w:val="both"/>
        <w:rPr>
          <w:rFonts w:eastAsia="標楷體"/>
          <w:b/>
          <w:color w:val="FF0000"/>
          <w:spacing w:val="-12"/>
          <w:u w:val="single"/>
        </w:rPr>
      </w:pPr>
      <w:r>
        <w:rPr>
          <w:rFonts w:eastAsia="標楷體" w:hint="eastAsia"/>
          <w:b/>
          <w:color w:val="FF0000"/>
          <w:spacing w:val="-12"/>
          <w:u w:val="single"/>
        </w:rPr>
        <w:t>八</w:t>
      </w:r>
      <w:r w:rsidRPr="006233F7">
        <w:rPr>
          <w:rFonts w:eastAsia="標楷體" w:hint="eastAsia"/>
          <w:b/>
          <w:color w:val="FF0000"/>
          <w:spacing w:val="-12"/>
          <w:u w:val="single"/>
        </w:rPr>
        <w:t>、升等</w:t>
      </w:r>
      <w:r w:rsidRPr="00C21275">
        <w:rPr>
          <w:rFonts w:eastAsia="標楷體" w:hint="eastAsia"/>
          <w:b/>
          <w:color w:val="FF0000"/>
          <w:spacing w:val="-12"/>
          <w:u w:val="single"/>
        </w:rPr>
        <w:t>審查機制及成績計算方式，除須符合專科以上學校教師資格審定辦法外，升等審查通過基準區分為</w:t>
      </w:r>
      <w:r w:rsidRPr="00C21275">
        <w:rPr>
          <w:rFonts w:eastAsia="標楷體"/>
          <w:b/>
          <w:color w:val="FF0000"/>
          <w:spacing w:val="-12"/>
          <w:u w:val="single"/>
        </w:rPr>
        <w:t>:</w:t>
      </w:r>
      <w:r w:rsidRPr="00C21275">
        <w:rPr>
          <w:rFonts w:eastAsia="標楷體"/>
          <w:b/>
          <w:color w:val="FF0000"/>
          <w:spacing w:val="-12"/>
          <w:u w:val="single"/>
        </w:rPr>
        <w:t>教學</w:t>
      </w:r>
      <w:proofErr w:type="gramStart"/>
      <w:r w:rsidRPr="00C21275">
        <w:rPr>
          <w:rFonts w:eastAsia="標楷體"/>
          <w:b/>
          <w:color w:val="FF0000"/>
          <w:spacing w:val="-12"/>
          <w:u w:val="single"/>
        </w:rPr>
        <w:t>佔</w:t>
      </w:r>
      <w:proofErr w:type="gramEnd"/>
      <w:r w:rsidRPr="00C21275">
        <w:rPr>
          <w:rFonts w:eastAsia="標楷體"/>
          <w:b/>
          <w:color w:val="FF0000"/>
          <w:spacing w:val="-12"/>
          <w:u w:val="single"/>
        </w:rPr>
        <w:t>15%</w:t>
      </w:r>
      <w:r w:rsidRPr="00C21275">
        <w:rPr>
          <w:rFonts w:eastAsia="標楷體"/>
          <w:b/>
          <w:color w:val="FF0000"/>
          <w:spacing w:val="-12"/>
          <w:u w:val="single"/>
        </w:rPr>
        <w:t>、研究佔</w:t>
      </w:r>
      <w:r w:rsidRPr="00C21275">
        <w:rPr>
          <w:rFonts w:eastAsia="標楷體"/>
          <w:b/>
          <w:color w:val="FF0000"/>
          <w:spacing w:val="-12"/>
          <w:u w:val="single"/>
        </w:rPr>
        <w:t>10%</w:t>
      </w:r>
      <w:r w:rsidRPr="00C21275">
        <w:rPr>
          <w:rFonts w:eastAsia="標楷體"/>
          <w:b/>
          <w:color w:val="FF0000"/>
          <w:spacing w:val="-12"/>
          <w:u w:val="single"/>
        </w:rPr>
        <w:t>、輔導與服務佔</w:t>
      </w:r>
      <w:r w:rsidRPr="00C21275">
        <w:rPr>
          <w:rFonts w:eastAsia="標楷體"/>
          <w:b/>
          <w:color w:val="FF0000"/>
          <w:spacing w:val="-12"/>
          <w:u w:val="single"/>
        </w:rPr>
        <w:t>15%</w:t>
      </w:r>
      <w:r w:rsidRPr="00C21275">
        <w:rPr>
          <w:rFonts w:eastAsia="標楷體"/>
          <w:b/>
          <w:color w:val="FF0000"/>
          <w:spacing w:val="-12"/>
          <w:u w:val="single"/>
        </w:rPr>
        <w:t>、教學實</w:t>
      </w:r>
      <w:r w:rsidRPr="00C21275">
        <w:rPr>
          <w:rFonts w:eastAsia="標楷體" w:hint="eastAsia"/>
          <w:b/>
          <w:color w:val="FF0000"/>
          <w:spacing w:val="-12"/>
          <w:u w:val="single"/>
        </w:rPr>
        <w:t>踐研究</w:t>
      </w:r>
      <w:r w:rsidRPr="00C21275">
        <w:rPr>
          <w:rFonts w:eastAsia="標楷體"/>
          <w:b/>
          <w:color w:val="FF0000"/>
          <w:spacing w:val="-12"/>
          <w:u w:val="single"/>
        </w:rPr>
        <w:t>佔</w:t>
      </w:r>
      <w:r w:rsidRPr="00C21275">
        <w:rPr>
          <w:rFonts w:eastAsia="標楷體"/>
          <w:b/>
          <w:color w:val="FF0000"/>
          <w:spacing w:val="-12"/>
          <w:u w:val="single"/>
        </w:rPr>
        <w:t>60%</w:t>
      </w:r>
      <w:r w:rsidRPr="00C21275">
        <w:rPr>
          <w:rFonts w:eastAsia="標楷體"/>
          <w:b/>
          <w:color w:val="FF0000"/>
          <w:spacing w:val="-12"/>
          <w:u w:val="single"/>
        </w:rPr>
        <w:t>，</w:t>
      </w:r>
      <w:r w:rsidRPr="00C21275">
        <w:rPr>
          <w:rFonts w:ascii="標楷體" w:eastAsia="標楷體" w:hAnsi="標楷體" w:hint="eastAsia"/>
          <w:b/>
          <w:color w:val="FF0000"/>
          <w:u w:val="single"/>
        </w:rPr>
        <w:t>上述</w:t>
      </w:r>
      <w:r>
        <w:rPr>
          <w:rFonts w:ascii="標楷體" w:eastAsia="標楷體" w:hAnsi="標楷體" w:hint="eastAsia"/>
          <w:b/>
          <w:color w:val="FF0000"/>
          <w:u w:val="single"/>
        </w:rPr>
        <w:t>前</w:t>
      </w:r>
      <w:r w:rsidRPr="00C21275">
        <w:rPr>
          <w:rFonts w:ascii="標楷體" w:eastAsia="標楷體" w:hAnsi="標楷體" w:hint="eastAsia"/>
          <w:b/>
          <w:color w:val="FF0000"/>
          <w:u w:val="single"/>
        </w:rPr>
        <w:t>三項的</w:t>
      </w:r>
      <w:proofErr w:type="gramStart"/>
      <w:r w:rsidRPr="00C21275">
        <w:rPr>
          <w:rFonts w:ascii="標楷體" w:eastAsia="標楷體" w:hAnsi="標楷體" w:hint="eastAsia"/>
          <w:b/>
          <w:color w:val="FF0000"/>
          <w:u w:val="single"/>
        </w:rPr>
        <w:t>總分若低</w:t>
      </w:r>
      <w:proofErr w:type="gramEnd"/>
      <w:r w:rsidRPr="00C21275">
        <w:rPr>
          <w:rFonts w:ascii="標楷體" w:eastAsia="標楷體" w:hAnsi="標楷體" w:hint="eastAsia"/>
          <w:b/>
          <w:color w:val="FF0000"/>
          <w:u w:val="single"/>
        </w:rPr>
        <w:t>於</w:t>
      </w:r>
      <w:r w:rsidRPr="00C21275">
        <w:rPr>
          <w:rFonts w:ascii="標楷體" w:eastAsia="標楷體" w:hAnsi="標楷體"/>
          <w:b/>
          <w:color w:val="FF0000"/>
          <w:u w:val="single"/>
        </w:rPr>
        <w:t xml:space="preserve">28 </w:t>
      </w:r>
      <w:r w:rsidRPr="00C21275">
        <w:rPr>
          <w:rFonts w:ascii="標楷體" w:eastAsia="標楷體" w:hAnsi="標楷體" w:hint="eastAsia"/>
          <w:b/>
          <w:color w:val="FF0000"/>
          <w:u w:val="single"/>
        </w:rPr>
        <w:t>分、或有任一項分數0分者</w:t>
      </w:r>
      <w:r>
        <w:rPr>
          <w:rFonts w:ascii="標楷體" w:eastAsia="標楷體" w:hAnsi="標楷體" w:hint="eastAsia"/>
          <w:b/>
          <w:color w:val="FF0000"/>
          <w:u w:val="single"/>
        </w:rPr>
        <w:t>、</w:t>
      </w:r>
      <w:r w:rsidRPr="00E13DAD">
        <w:rPr>
          <w:rFonts w:ascii="標楷體" w:eastAsia="標楷體" w:hAnsi="標楷體" w:hint="eastAsia"/>
          <w:b/>
          <w:color w:val="FF0000"/>
          <w:u w:val="single"/>
        </w:rPr>
        <w:t>以及總分未達七十分者不予推薦。</w:t>
      </w:r>
    </w:p>
    <w:p w:rsidR="00A55963" w:rsidRDefault="00A55963" w:rsidP="00A55963">
      <w:pPr>
        <w:kinsoku w:val="0"/>
        <w:wordWrap w:val="0"/>
        <w:overflowPunct w:val="0"/>
        <w:spacing w:line="400" w:lineRule="exact"/>
        <w:ind w:left="432" w:hangingChars="200" w:hanging="432"/>
        <w:jc w:val="both"/>
        <w:rPr>
          <w:rFonts w:eastAsia="標楷體"/>
          <w:spacing w:val="-12"/>
        </w:rPr>
      </w:pPr>
      <w:r w:rsidRPr="00B125A0">
        <w:rPr>
          <w:rFonts w:eastAsia="標楷體" w:hint="eastAsia"/>
          <w:spacing w:val="-12"/>
        </w:rPr>
        <w:t>且經出席委員三分之二以上通過，為院教評會</w:t>
      </w:r>
      <w:proofErr w:type="gramStart"/>
      <w:r w:rsidRPr="00B125A0">
        <w:rPr>
          <w:rFonts w:eastAsia="標楷體" w:hint="eastAsia"/>
          <w:spacing w:val="-12"/>
        </w:rPr>
        <w:t>複</w:t>
      </w:r>
      <w:proofErr w:type="gramEnd"/>
      <w:r w:rsidRPr="00B125A0">
        <w:rPr>
          <w:rFonts w:eastAsia="標楷體" w:hint="eastAsia"/>
          <w:spacing w:val="-12"/>
        </w:rPr>
        <w:t>審通過，並</w:t>
      </w:r>
      <w:proofErr w:type="gramStart"/>
      <w:r w:rsidRPr="00B125A0">
        <w:rPr>
          <w:rFonts w:eastAsia="標楷體" w:hint="eastAsia"/>
          <w:spacing w:val="-12"/>
        </w:rPr>
        <w:t>推薦送校</w:t>
      </w:r>
      <w:proofErr w:type="gramEnd"/>
      <w:r w:rsidRPr="00B125A0">
        <w:rPr>
          <w:rFonts w:eastAsia="標楷體" w:hint="eastAsia"/>
          <w:spacing w:val="-12"/>
        </w:rPr>
        <w:t>教評會決審。</w:t>
      </w:r>
    </w:p>
    <w:p w:rsidR="00A55963" w:rsidRPr="00A55963" w:rsidRDefault="00A55963" w:rsidP="00A55963">
      <w:pPr>
        <w:kinsoku w:val="0"/>
        <w:wordWrap w:val="0"/>
        <w:overflowPunct w:val="0"/>
        <w:spacing w:line="400" w:lineRule="exact"/>
        <w:ind w:left="432" w:hangingChars="200" w:hanging="432"/>
        <w:jc w:val="both"/>
        <w:rPr>
          <w:rFonts w:eastAsia="標楷體"/>
          <w:spacing w:val="-12"/>
        </w:rPr>
      </w:pPr>
    </w:p>
    <w:p w:rsidR="00A55963" w:rsidRDefault="00A55963" w:rsidP="00A55963">
      <w:pPr>
        <w:kinsoku w:val="0"/>
        <w:wordWrap w:val="0"/>
        <w:overflowPunct w:val="0"/>
        <w:spacing w:line="400" w:lineRule="exact"/>
        <w:ind w:left="432" w:hangingChars="200" w:hanging="432"/>
        <w:jc w:val="both"/>
        <w:rPr>
          <w:rFonts w:eastAsia="標楷體"/>
          <w:b/>
          <w:color w:val="FF0000"/>
          <w:spacing w:val="-12"/>
          <w:u w:val="single"/>
        </w:rPr>
      </w:pPr>
      <w:r w:rsidRPr="00372166">
        <w:rPr>
          <w:rFonts w:eastAsia="標楷體" w:hint="eastAsia"/>
          <w:b/>
          <w:color w:val="FF0000"/>
          <w:spacing w:val="-12"/>
          <w:u w:val="single"/>
        </w:rPr>
        <w:t>九、教師申請教學實踐研究升等，提出之期程、程序、外審人數、審級、外審委員名單推薦機制及排除人選、申請限制、違反規定、</w:t>
      </w:r>
      <w:proofErr w:type="gramStart"/>
      <w:r w:rsidRPr="00372166">
        <w:rPr>
          <w:rFonts w:eastAsia="標楷體" w:hint="eastAsia"/>
          <w:b/>
          <w:color w:val="FF0000"/>
          <w:spacing w:val="-12"/>
          <w:u w:val="single"/>
        </w:rPr>
        <w:t>申覆等或</w:t>
      </w:r>
      <w:proofErr w:type="gramEnd"/>
      <w:r w:rsidRPr="00372166">
        <w:rPr>
          <w:rFonts w:eastAsia="標楷體" w:hint="eastAsia"/>
          <w:b/>
          <w:color w:val="FF0000"/>
          <w:spacing w:val="-12"/>
          <w:u w:val="single"/>
        </w:rPr>
        <w:t>其他未盡事宜之事項，悉依本校教師</w:t>
      </w:r>
      <w:proofErr w:type="gramStart"/>
      <w:r w:rsidRPr="00372166">
        <w:rPr>
          <w:rFonts w:eastAsia="標楷體" w:hint="eastAsia"/>
          <w:b/>
          <w:color w:val="FF0000"/>
          <w:spacing w:val="-12"/>
          <w:u w:val="single"/>
        </w:rPr>
        <w:t>聘任暨升</w:t>
      </w:r>
      <w:proofErr w:type="gramEnd"/>
      <w:r w:rsidRPr="00372166">
        <w:rPr>
          <w:rFonts w:eastAsia="標楷體" w:hint="eastAsia"/>
          <w:b/>
          <w:color w:val="FF0000"/>
          <w:spacing w:val="-12"/>
          <w:u w:val="single"/>
        </w:rPr>
        <w:t>等審查辦法及相關規定辦理。</w:t>
      </w:r>
    </w:p>
    <w:p w:rsidR="00A55963" w:rsidRDefault="00A55963" w:rsidP="00A55963">
      <w:pPr>
        <w:spacing w:line="240" w:lineRule="atLeast"/>
        <w:ind w:left="480" w:hangingChars="200" w:hanging="480"/>
        <w:rPr>
          <w:rFonts w:ascii="標楷體" w:eastAsia="標楷體" w:hAnsi="標楷體"/>
        </w:rPr>
      </w:pPr>
    </w:p>
    <w:p w:rsidR="00A55963" w:rsidRPr="00A55963" w:rsidRDefault="00CB4F95" w:rsidP="00A55963">
      <w:pPr>
        <w:spacing w:line="240" w:lineRule="atLeast"/>
        <w:ind w:left="480" w:hangingChars="200" w:hanging="480"/>
        <w:rPr>
          <w:rFonts w:ascii="標楷體" w:eastAsia="標楷體" w:hAnsi="標楷體"/>
        </w:rPr>
      </w:pPr>
      <w:r w:rsidRPr="00932A6A">
        <w:rPr>
          <w:rFonts w:ascii="標楷體" w:eastAsia="標楷體" w:hAnsi="標楷體" w:hint="eastAsia"/>
        </w:rPr>
        <w:t>十、</w:t>
      </w:r>
      <w:r w:rsidR="00A55963" w:rsidRPr="00A55963">
        <w:rPr>
          <w:rFonts w:ascii="標楷體" w:eastAsia="標楷體" w:hAnsi="標楷體" w:hint="eastAsia"/>
        </w:rPr>
        <w:t>本要點經院教師評審委員會、院</w:t>
      </w:r>
      <w:proofErr w:type="gramStart"/>
      <w:r w:rsidR="00A55963" w:rsidRPr="00A55963">
        <w:rPr>
          <w:rFonts w:ascii="標楷體" w:eastAsia="標楷體" w:hAnsi="標楷體" w:hint="eastAsia"/>
        </w:rPr>
        <w:t>務</w:t>
      </w:r>
      <w:proofErr w:type="gramEnd"/>
      <w:r w:rsidR="00A55963" w:rsidRPr="00A55963">
        <w:rPr>
          <w:rFonts w:ascii="標楷體" w:eastAsia="標楷體" w:hAnsi="標楷體" w:hint="eastAsia"/>
        </w:rPr>
        <w:t>會議及校教評會議通</w:t>
      </w:r>
    </w:p>
    <w:p w:rsidR="00CB4F95" w:rsidRPr="00932A6A" w:rsidRDefault="00A55963" w:rsidP="00A55963">
      <w:pPr>
        <w:spacing w:line="240" w:lineRule="atLeast"/>
        <w:ind w:left="480" w:hangingChars="200" w:hanging="480"/>
        <w:rPr>
          <w:rFonts w:ascii="標楷體" w:eastAsia="標楷體" w:hAnsi="標楷體"/>
        </w:rPr>
      </w:pPr>
      <w:r w:rsidRPr="00A55963">
        <w:rPr>
          <w:rFonts w:ascii="標楷體" w:eastAsia="標楷體" w:hAnsi="標楷體" w:hint="eastAsia"/>
        </w:rPr>
        <w:t>過後實施，修正時亦同。</w:t>
      </w:r>
    </w:p>
    <w:p w:rsidR="00CB4F95" w:rsidRDefault="00CB4F95" w:rsidP="00CB4F95">
      <w:pPr>
        <w:spacing w:line="240" w:lineRule="atLeast"/>
        <w:ind w:left="720" w:hangingChars="300" w:hanging="720"/>
        <w:rPr>
          <w:rFonts w:ascii="標楷體" w:eastAsia="標楷體" w:hAnsi="標楷體"/>
        </w:rPr>
      </w:pPr>
    </w:p>
    <w:sectPr w:rsidR="00CB4F95">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7663" w:rsidRDefault="00CD7663" w:rsidP="00CB4F95">
      <w:r>
        <w:separator/>
      </w:r>
    </w:p>
  </w:endnote>
  <w:endnote w:type="continuationSeparator" w:id="0">
    <w:p w:rsidR="00CD7663" w:rsidRDefault="00CD7663" w:rsidP="00CB4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7663" w:rsidRDefault="00CD7663" w:rsidP="00CB4F95">
      <w:r>
        <w:separator/>
      </w:r>
    </w:p>
  </w:footnote>
  <w:footnote w:type="continuationSeparator" w:id="0">
    <w:p w:rsidR="00CD7663" w:rsidRDefault="00CD7663" w:rsidP="00CB4F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133967"/>
    <w:multiLevelType w:val="hybridMultilevel"/>
    <w:tmpl w:val="EBDA9616"/>
    <w:lvl w:ilvl="0" w:tplc="DEF620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CA263F6"/>
    <w:multiLevelType w:val="hybridMultilevel"/>
    <w:tmpl w:val="57FE1BD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53635403"/>
    <w:multiLevelType w:val="hybridMultilevel"/>
    <w:tmpl w:val="57FE1BD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2"/>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F95"/>
    <w:rsid w:val="00035348"/>
    <w:rsid w:val="000966AD"/>
    <w:rsid w:val="0021060B"/>
    <w:rsid w:val="00220804"/>
    <w:rsid w:val="00252B95"/>
    <w:rsid w:val="002A136F"/>
    <w:rsid w:val="003D22CD"/>
    <w:rsid w:val="003E70A5"/>
    <w:rsid w:val="004D1A32"/>
    <w:rsid w:val="004E2AE2"/>
    <w:rsid w:val="005B2FC0"/>
    <w:rsid w:val="00660970"/>
    <w:rsid w:val="006A1C8B"/>
    <w:rsid w:val="006E7FF1"/>
    <w:rsid w:val="007331C7"/>
    <w:rsid w:val="007D5691"/>
    <w:rsid w:val="00853578"/>
    <w:rsid w:val="008C4CD3"/>
    <w:rsid w:val="0093481B"/>
    <w:rsid w:val="00A55963"/>
    <w:rsid w:val="00B10343"/>
    <w:rsid w:val="00BB0DFF"/>
    <w:rsid w:val="00BD2446"/>
    <w:rsid w:val="00C9329F"/>
    <w:rsid w:val="00CB08D9"/>
    <w:rsid w:val="00CB4F95"/>
    <w:rsid w:val="00CD7663"/>
    <w:rsid w:val="00D43BB1"/>
    <w:rsid w:val="00DB00EC"/>
    <w:rsid w:val="00DC655F"/>
    <w:rsid w:val="00FF255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AA8F1FC-2B94-44AE-A434-1CDA61ADB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B4F95"/>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4F95"/>
    <w:pPr>
      <w:tabs>
        <w:tab w:val="center" w:pos="4153"/>
        <w:tab w:val="right" w:pos="8306"/>
      </w:tabs>
      <w:snapToGrid w:val="0"/>
    </w:pPr>
    <w:rPr>
      <w:sz w:val="20"/>
      <w:szCs w:val="20"/>
    </w:rPr>
  </w:style>
  <w:style w:type="character" w:customStyle="1" w:styleId="a4">
    <w:name w:val="頁首 字元"/>
    <w:basedOn w:val="a0"/>
    <w:link w:val="a3"/>
    <w:uiPriority w:val="99"/>
    <w:rsid w:val="00CB4F95"/>
    <w:rPr>
      <w:rFonts w:ascii="Times New Roman" w:eastAsia="新細明體" w:hAnsi="Times New Roman" w:cs="Times New Roman"/>
      <w:sz w:val="20"/>
      <w:szCs w:val="20"/>
    </w:rPr>
  </w:style>
  <w:style w:type="paragraph" w:styleId="a5">
    <w:name w:val="footer"/>
    <w:basedOn w:val="a"/>
    <w:link w:val="a6"/>
    <w:uiPriority w:val="99"/>
    <w:unhideWhenUsed/>
    <w:rsid w:val="00CB4F95"/>
    <w:pPr>
      <w:tabs>
        <w:tab w:val="center" w:pos="4153"/>
        <w:tab w:val="right" w:pos="8306"/>
      </w:tabs>
      <w:snapToGrid w:val="0"/>
    </w:pPr>
    <w:rPr>
      <w:sz w:val="20"/>
      <w:szCs w:val="20"/>
    </w:rPr>
  </w:style>
  <w:style w:type="character" w:customStyle="1" w:styleId="a6">
    <w:name w:val="頁尾 字元"/>
    <w:basedOn w:val="a0"/>
    <w:link w:val="a5"/>
    <w:uiPriority w:val="99"/>
    <w:rsid w:val="00CB4F95"/>
    <w:rPr>
      <w:rFonts w:ascii="Times New Roman" w:eastAsia="新細明體" w:hAnsi="Times New Roman" w:cs="Times New Roman"/>
      <w:sz w:val="20"/>
      <w:szCs w:val="20"/>
    </w:rPr>
  </w:style>
  <w:style w:type="paragraph" w:styleId="a7">
    <w:name w:val="Balloon Text"/>
    <w:basedOn w:val="a"/>
    <w:link w:val="a8"/>
    <w:uiPriority w:val="99"/>
    <w:semiHidden/>
    <w:unhideWhenUsed/>
    <w:rsid w:val="00660970"/>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660970"/>
    <w:rPr>
      <w:rFonts w:asciiTheme="majorHAnsi" w:eastAsiaTheme="majorEastAsia" w:hAnsiTheme="majorHAnsi" w:cstheme="majorBidi"/>
      <w:sz w:val="18"/>
      <w:szCs w:val="18"/>
    </w:rPr>
  </w:style>
  <w:style w:type="table" w:styleId="a9">
    <w:name w:val="Table Grid"/>
    <w:basedOn w:val="a1"/>
    <w:uiPriority w:val="39"/>
    <w:rsid w:val="00A55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D30EC5-47B8-4C1E-83FC-85E3EA7ED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315</Words>
  <Characters>1800</Characters>
  <Application>Microsoft Office Word</Application>
  <DocSecurity>0</DocSecurity>
  <Lines>15</Lines>
  <Paragraphs>4</Paragraphs>
  <ScaleCrop>false</ScaleCrop>
  <Company/>
  <LinksUpToDate>false</LinksUpToDate>
  <CharactersWithSpaces>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owuser</dc:creator>
  <cp:keywords/>
  <dc:description/>
  <cp:lastModifiedBy>吳婉華</cp:lastModifiedBy>
  <cp:revision>2</cp:revision>
  <cp:lastPrinted>2023-04-25T06:40:00Z</cp:lastPrinted>
  <dcterms:created xsi:type="dcterms:W3CDTF">2023-04-25T06:55:00Z</dcterms:created>
  <dcterms:modified xsi:type="dcterms:W3CDTF">2023-04-25T06:55:00Z</dcterms:modified>
</cp:coreProperties>
</file>